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50D" w:rsidRPr="00E5550D" w:rsidRDefault="00E5550D" w:rsidP="00E5550D">
      <w:pPr>
        <w:spacing w:after="0" w:line="240" w:lineRule="auto"/>
        <w:ind w:left="5245"/>
        <w:rPr>
          <w:rFonts w:ascii="Times New Roman" w:eastAsia="Times New Roman" w:hAnsi="Times New Roman" w:cs="Times New Roman"/>
          <w:sz w:val="28"/>
          <w:szCs w:val="28"/>
        </w:rPr>
      </w:pPr>
      <w:r w:rsidRPr="00E5550D">
        <w:rPr>
          <w:rFonts w:ascii="Times New Roman" w:eastAsia="Times New Roman" w:hAnsi="Times New Roman" w:cs="Times New Roman"/>
          <w:sz w:val="28"/>
          <w:szCs w:val="28"/>
        </w:rPr>
        <w:t>Утвержден:</w:t>
      </w:r>
    </w:p>
    <w:p w:rsidR="00B96814" w:rsidRPr="00B96814" w:rsidRDefault="00B96814" w:rsidP="00E5550D">
      <w:pPr>
        <w:spacing w:after="0" w:line="240" w:lineRule="auto"/>
        <w:ind w:left="5245"/>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распоряжением  Контрольно-счетной</w:t>
      </w:r>
    </w:p>
    <w:p w:rsidR="00B96814" w:rsidRPr="00B96814" w:rsidRDefault="00B96814" w:rsidP="00E5550D">
      <w:pPr>
        <w:spacing w:after="0" w:line="240" w:lineRule="auto"/>
        <w:ind w:left="5245"/>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палаты </w:t>
      </w:r>
      <w:r w:rsidR="00922E17">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ского муниципального района</w:t>
      </w:r>
    </w:p>
    <w:p w:rsidR="00B96814" w:rsidRPr="00E5550D" w:rsidRDefault="00B96814" w:rsidP="00E5550D">
      <w:pPr>
        <w:spacing w:after="0" w:line="240" w:lineRule="auto"/>
        <w:ind w:left="5245"/>
        <w:rPr>
          <w:rFonts w:ascii="Times New Roman" w:eastAsia="Times New Roman" w:hAnsi="Times New Roman" w:cs="Times New Roman"/>
          <w:sz w:val="24"/>
          <w:szCs w:val="24"/>
        </w:rPr>
      </w:pPr>
      <w:r w:rsidRPr="00E5550D">
        <w:rPr>
          <w:rFonts w:ascii="Times New Roman" w:eastAsia="Times New Roman" w:hAnsi="Times New Roman" w:cs="Times New Roman"/>
          <w:sz w:val="24"/>
          <w:szCs w:val="24"/>
        </w:rPr>
        <w:t>от 1</w:t>
      </w:r>
      <w:r w:rsidR="00E5550D" w:rsidRPr="00E5550D">
        <w:rPr>
          <w:rFonts w:ascii="Times New Roman" w:eastAsia="Times New Roman" w:hAnsi="Times New Roman" w:cs="Times New Roman"/>
          <w:sz w:val="24"/>
          <w:szCs w:val="24"/>
        </w:rPr>
        <w:t>1ноябр</w:t>
      </w:r>
      <w:r w:rsidRPr="00E5550D">
        <w:rPr>
          <w:rFonts w:ascii="Times New Roman" w:eastAsia="Times New Roman" w:hAnsi="Times New Roman" w:cs="Times New Roman"/>
          <w:sz w:val="24"/>
          <w:szCs w:val="24"/>
        </w:rPr>
        <w:t>я 2016г. №</w:t>
      </w:r>
      <w:r w:rsidR="00E5550D" w:rsidRPr="00E5550D">
        <w:rPr>
          <w:rFonts w:ascii="Times New Roman" w:eastAsia="Times New Roman" w:hAnsi="Times New Roman" w:cs="Times New Roman"/>
          <w:sz w:val="24"/>
          <w:szCs w:val="24"/>
        </w:rPr>
        <w:t>29-р</w:t>
      </w:r>
    </w:p>
    <w:p w:rsidR="00B96814" w:rsidRPr="00B96814" w:rsidRDefault="00B96814" w:rsidP="00B96814">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br/>
        <w:t xml:space="preserve">  </w:t>
      </w:r>
    </w:p>
    <w:p w:rsidR="00B96814" w:rsidRPr="005050CE" w:rsidRDefault="00B96814" w:rsidP="00B96814">
      <w:pPr>
        <w:spacing w:before="100" w:beforeAutospacing="1" w:after="100" w:afterAutospacing="1" w:line="240" w:lineRule="auto"/>
        <w:jc w:val="center"/>
        <w:rPr>
          <w:rFonts w:ascii="Times New Roman" w:eastAsia="Times New Roman" w:hAnsi="Times New Roman" w:cs="Times New Roman"/>
          <w:sz w:val="28"/>
          <w:szCs w:val="28"/>
        </w:rPr>
      </w:pPr>
      <w:r w:rsidRPr="005050CE">
        <w:rPr>
          <w:rFonts w:ascii="Times New Roman" w:eastAsia="Times New Roman" w:hAnsi="Times New Roman" w:cs="Times New Roman"/>
          <w:b/>
          <w:bCs/>
          <w:sz w:val="28"/>
          <w:szCs w:val="28"/>
        </w:rPr>
        <w:t>СТАНДАРТ</w:t>
      </w:r>
    </w:p>
    <w:p w:rsidR="00E5550D" w:rsidRPr="00E5550D" w:rsidRDefault="00B96814" w:rsidP="00B96814">
      <w:pPr>
        <w:spacing w:before="100" w:beforeAutospacing="1" w:after="100" w:afterAutospacing="1"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внешнего муниципального финансового контроля</w:t>
      </w:r>
    </w:p>
    <w:p w:rsidR="008453D5" w:rsidRDefault="00922E17" w:rsidP="00B96814">
      <w:pPr>
        <w:keepNext/>
        <w:spacing w:before="100" w:beforeAutospacing="1" w:after="100" w:afterAutospacing="1"/>
        <w:ind w:left="720" w:hanging="7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r w:rsidR="00B96814" w:rsidRPr="00B96814">
        <w:rPr>
          <w:rFonts w:ascii="Times New Roman" w:eastAsia="Times New Roman" w:hAnsi="Times New Roman" w:cs="Times New Roman"/>
          <w:b/>
          <w:bCs/>
          <w:sz w:val="24"/>
          <w:szCs w:val="24"/>
        </w:rPr>
        <w:t>ПРОВЕДЕНИЕ АУДИТА В СФЕРЕ ЗАКУПОК</w:t>
      </w:r>
      <w:r w:rsidR="008453D5">
        <w:rPr>
          <w:rFonts w:ascii="Times New Roman" w:eastAsia="Times New Roman" w:hAnsi="Times New Roman" w:cs="Times New Roman"/>
          <w:b/>
          <w:bCs/>
          <w:sz w:val="24"/>
          <w:szCs w:val="24"/>
        </w:rPr>
        <w:t xml:space="preserve"> ТОВАРОВ, РАБОТ, УСЛУГ </w:t>
      </w:r>
    </w:p>
    <w:p w:rsidR="00B96814" w:rsidRPr="00B96814" w:rsidRDefault="008453D5" w:rsidP="00B96814">
      <w:pPr>
        <w:keepNext/>
        <w:spacing w:before="100" w:beforeAutospacing="1" w:after="100" w:afterAutospacing="1"/>
        <w:ind w:left="720" w:hanging="720"/>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ДЛЯ ОБЕСПЕЧЕНИЯ МУНИЦИПАЛЬНЫХ НУЖД</w:t>
      </w:r>
      <w:r w:rsidR="00922E17">
        <w:rPr>
          <w:rFonts w:ascii="Times New Roman" w:eastAsia="Times New Roman" w:hAnsi="Times New Roman" w:cs="Times New Roman"/>
          <w:b/>
          <w:bCs/>
          <w:sz w:val="24"/>
          <w:szCs w:val="24"/>
        </w:rPr>
        <w:t>»</w:t>
      </w:r>
      <w:r w:rsidR="00B96814" w:rsidRPr="00B96814">
        <w:rPr>
          <w:rFonts w:ascii="Times New Roman" w:eastAsia="Times New Roman" w:hAnsi="Times New Roman" w:cs="Times New Roman"/>
          <w:b/>
          <w:bCs/>
          <w:sz w:val="24"/>
          <w:szCs w:val="24"/>
        </w:rPr>
        <w:t xml:space="preserve"> </w:t>
      </w:r>
    </w:p>
    <w:p w:rsidR="00B96814" w:rsidRPr="00B96814" w:rsidRDefault="00B96814" w:rsidP="00B96814">
      <w:pPr>
        <w:spacing w:before="100" w:beforeAutospacing="1" w:after="100" w:afterAutospacing="1"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 </w:t>
      </w:r>
    </w:p>
    <w:p w:rsidR="00B96814" w:rsidRPr="00B96814" w:rsidRDefault="00B96814" w:rsidP="00B96814">
      <w:pPr>
        <w:spacing w:before="100" w:beforeAutospacing="1" w:after="100" w:afterAutospacing="1"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 </w:t>
      </w:r>
    </w:p>
    <w:p w:rsidR="00B96814" w:rsidRPr="00B96814" w:rsidRDefault="00B96814" w:rsidP="00B96814">
      <w:pPr>
        <w:spacing w:before="100" w:beforeAutospacing="1" w:after="100" w:afterAutospacing="1"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 </w:t>
      </w:r>
    </w:p>
    <w:p w:rsidR="00B96814" w:rsidRDefault="00B96814"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Default="00E5550D" w:rsidP="00B96814">
      <w:pPr>
        <w:spacing w:after="0" w:line="240" w:lineRule="auto"/>
        <w:rPr>
          <w:rFonts w:ascii="Times New Roman" w:eastAsia="Times New Roman" w:hAnsi="Times New Roman" w:cs="Times New Roman"/>
          <w:sz w:val="24"/>
          <w:szCs w:val="24"/>
        </w:rPr>
      </w:pPr>
    </w:p>
    <w:p w:rsidR="00E5550D" w:rsidRPr="00B96814" w:rsidRDefault="00E5550D" w:rsidP="00B96814">
      <w:pPr>
        <w:spacing w:after="0" w:line="240" w:lineRule="auto"/>
        <w:rPr>
          <w:rFonts w:ascii="Times New Roman" w:eastAsia="Times New Roman" w:hAnsi="Times New Roman" w:cs="Times New Roman"/>
          <w:sz w:val="24"/>
          <w:szCs w:val="24"/>
        </w:rPr>
      </w:pPr>
    </w:p>
    <w:p w:rsidR="00B96814" w:rsidRPr="00B96814" w:rsidRDefault="00B96814" w:rsidP="00B96814">
      <w:pPr>
        <w:spacing w:before="100" w:beforeAutospacing="1" w:after="100" w:afterAutospacing="1"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 xml:space="preserve">г. </w:t>
      </w:r>
      <w:r w:rsidR="00922E17">
        <w:rPr>
          <w:rFonts w:ascii="Times New Roman" w:eastAsia="Times New Roman" w:hAnsi="Times New Roman" w:cs="Times New Roman"/>
          <w:b/>
          <w:bCs/>
          <w:sz w:val="24"/>
          <w:szCs w:val="24"/>
        </w:rPr>
        <w:t>Ленинск</w:t>
      </w:r>
      <w:r w:rsidRPr="00B96814">
        <w:rPr>
          <w:rFonts w:ascii="Times New Roman" w:eastAsia="Times New Roman" w:hAnsi="Times New Roman" w:cs="Times New Roman"/>
          <w:b/>
          <w:bCs/>
          <w:sz w:val="24"/>
          <w:szCs w:val="24"/>
        </w:rPr>
        <w:t xml:space="preserve"> 2016</w:t>
      </w:r>
    </w:p>
    <w:p w:rsidR="00B96814" w:rsidRPr="00B96814" w:rsidRDefault="00B96814" w:rsidP="00B96814">
      <w:pPr>
        <w:spacing w:before="100" w:beforeAutospacing="1" w:after="100" w:afterAutospacing="1" w:line="240" w:lineRule="auto"/>
        <w:ind w:left="426" w:hanging="426"/>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pacing w:val="-1"/>
          <w:sz w:val="24"/>
          <w:szCs w:val="24"/>
        </w:rPr>
        <w:t> </w:t>
      </w:r>
    </w:p>
    <w:p w:rsidR="005050CE" w:rsidRDefault="005050CE" w:rsidP="00B96814">
      <w:pPr>
        <w:spacing w:before="100" w:beforeAutospacing="1" w:after="100" w:afterAutospacing="1" w:line="240" w:lineRule="auto"/>
        <w:ind w:left="426" w:hanging="426"/>
        <w:jc w:val="center"/>
        <w:rPr>
          <w:rFonts w:ascii="Times New Roman" w:eastAsia="Times New Roman" w:hAnsi="Times New Roman" w:cs="Times New Roman"/>
          <w:b/>
          <w:bCs/>
          <w:spacing w:val="-1"/>
          <w:sz w:val="24"/>
          <w:szCs w:val="24"/>
        </w:rPr>
      </w:pPr>
    </w:p>
    <w:p w:rsidR="00B96814" w:rsidRPr="00B96814" w:rsidRDefault="00B96814" w:rsidP="00B96814">
      <w:pPr>
        <w:spacing w:before="100" w:beforeAutospacing="1" w:after="100" w:afterAutospacing="1" w:line="240" w:lineRule="auto"/>
        <w:ind w:left="426" w:hanging="426"/>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pacing w:val="-1"/>
          <w:sz w:val="24"/>
          <w:szCs w:val="24"/>
        </w:rPr>
        <w:t> </w:t>
      </w:r>
    </w:p>
    <w:p w:rsidR="00B96814" w:rsidRPr="00B96814" w:rsidRDefault="00B96814" w:rsidP="00B96814">
      <w:pPr>
        <w:spacing w:before="100" w:beforeAutospacing="1" w:after="100" w:afterAutospacing="1" w:line="240" w:lineRule="auto"/>
        <w:ind w:left="426" w:hanging="426"/>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pacing w:val="-1"/>
          <w:sz w:val="24"/>
          <w:szCs w:val="24"/>
        </w:rPr>
        <w:lastRenderedPageBreak/>
        <w:t>Содержание</w:t>
      </w:r>
    </w:p>
    <w:p w:rsidR="00B96814" w:rsidRPr="00B96814" w:rsidRDefault="00B96814" w:rsidP="00B96814">
      <w:pPr>
        <w:spacing w:before="100" w:beforeAutospacing="1" w:after="100" w:afterAutospacing="1" w:line="240" w:lineRule="auto"/>
        <w:ind w:left="426" w:hanging="426"/>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pacing w:val="-1"/>
          <w:sz w:val="24"/>
          <w:szCs w:val="24"/>
        </w:rPr>
        <w:t> </w:t>
      </w:r>
    </w:p>
    <w:p w:rsidR="00B96814" w:rsidRPr="00B96814" w:rsidRDefault="00B96814" w:rsidP="00B96814">
      <w:pPr>
        <w:spacing w:before="100" w:beforeAutospacing="1" w:after="100" w:afterAutospacing="1" w:line="240" w:lineRule="auto"/>
        <w:ind w:left="426" w:hanging="426"/>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pacing w:val="-1"/>
          <w:sz w:val="24"/>
          <w:szCs w:val="24"/>
        </w:rPr>
        <w:t>Общие положения……………………………………………………..……………</w:t>
      </w:r>
      <w:r w:rsidR="006662E8">
        <w:rPr>
          <w:rFonts w:ascii="Times New Roman" w:eastAsia="Times New Roman" w:hAnsi="Times New Roman" w:cs="Times New Roman"/>
          <w:spacing w:val="-1"/>
          <w:sz w:val="24"/>
          <w:szCs w:val="24"/>
        </w:rPr>
        <w:t>.</w:t>
      </w:r>
      <w:r w:rsidRPr="00B96814">
        <w:rPr>
          <w:rFonts w:ascii="Times New Roman" w:eastAsia="Times New Roman" w:hAnsi="Times New Roman" w:cs="Times New Roman"/>
          <w:spacing w:val="-1"/>
          <w:sz w:val="24"/>
          <w:szCs w:val="24"/>
        </w:rPr>
        <w:t>3</w:t>
      </w:r>
    </w:p>
    <w:p w:rsidR="00B96814" w:rsidRPr="00B96814" w:rsidRDefault="00B96814" w:rsidP="00B96814">
      <w:pPr>
        <w:spacing w:before="100" w:beforeAutospacing="1" w:after="100" w:afterAutospacing="1" w:line="240" w:lineRule="auto"/>
        <w:ind w:left="426" w:hanging="426"/>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Содержание аудита в сф</w:t>
      </w:r>
      <w:r w:rsidR="006662E8">
        <w:rPr>
          <w:rFonts w:ascii="Times New Roman" w:eastAsia="Times New Roman" w:hAnsi="Times New Roman" w:cs="Times New Roman"/>
          <w:sz w:val="24"/>
          <w:szCs w:val="24"/>
        </w:rPr>
        <w:t>ере закупок………………………………...…………….3</w:t>
      </w:r>
    </w:p>
    <w:p w:rsidR="00B96814" w:rsidRPr="00B96814" w:rsidRDefault="00B96814" w:rsidP="00B96814">
      <w:pPr>
        <w:spacing w:before="100" w:beforeAutospacing="1" w:after="100" w:afterAutospacing="1" w:line="240" w:lineRule="auto"/>
        <w:ind w:left="426" w:hanging="426"/>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Источники информации для проведения аудита в сфере закупок……...........…</w:t>
      </w:r>
      <w:r w:rsidR="006662E8">
        <w:rPr>
          <w:rFonts w:ascii="Times New Roman" w:eastAsia="Times New Roman" w:hAnsi="Times New Roman" w:cs="Times New Roman"/>
          <w:sz w:val="24"/>
          <w:szCs w:val="24"/>
        </w:rPr>
        <w:t>.</w:t>
      </w:r>
      <w:r w:rsidRPr="00B96814">
        <w:rPr>
          <w:rFonts w:ascii="Times New Roman" w:eastAsia="Times New Roman" w:hAnsi="Times New Roman" w:cs="Times New Roman"/>
          <w:sz w:val="24"/>
          <w:szCs w:val="24"/>
        </w:rPr>
        <w:t>5</w:t>
      </w:r>
    </w:p>
    <w:p w:rsidR="00B96814" w:rsidRPr="00B96814" w:rsidRDefault="00B96814" w:rsidP="00B96814">
      <w:pPr>
        <w:spacing w:before="100" w:beforeAutospacing="1" w:after="100" w:afterAutospacing="1" w:line="240" w:lineRule="auto"/>
        <w:ind w:left="426" w:hanging="426"/>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Этапы проведения аудита в сфере закупок………………………….……………</w:t>
      </w:r>
      <w:r w:rsidR="006662E8">
        <w:rPr>
          <w:rFonts w:ascii="Times New Roman" w:eastAsia="Times New Roman" w:hAnsi="Times New Roman" w:cs="Times New Roman"/>
          <w:sz w:val="24"/>
          <w:szCs w:val="24"/>
        </w:rPr>
        <w:t>.</w:t>
      </w:r>
      <w:r w:rsidRPr="00B96814">
        <w:rPr>
          <w:rFonts w:ascii="Times New Roman" w:eastAsia="Times New Roman" w:hAnsi="Times New Roman" w:cs="Times New Roman"/>
          <w:sz w:val="24"/>
          <w:szCs w:val="24"/>
        </w:rPr>
        <w:t>9</w:t>
      </w:r>
    </w:p>
    <w:p w:rsidR="00B96814" w:rsidRPr="00B96814" w:rsidRDefault="00B96814" w:rsidP="00B96814">
      <w:pPr>
        <w:spacing w:before="100" w:beforeAutospacing="1" w:after="100" w:afterAutospacing="1" w:line="240" w:lineRule="auto"/>
        <w:ind w:left="426" w:hanging="426"/>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5.</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 xml:space="preserve">Формирование и размещение обобщенной информации о результатах </w:t>
      </w:r>
    </w:p>
    <w:p w:rsidR="00B96814" w:rsidRPr="00B96814" w:rsidRDefault="00B96814" w:rsidP="00B96814">
      <w:pPr>
        <w:spacing w:before="100" w:beforeAutospacing="1" w:after="100" w:afterAutospacing="1" w:line="240" w:lineRule="auto"/>
        <w:ind w:left="426"/>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аудита в сфере закупок в единой информационной системе в </w:t>
      </w:r>
    </w:p>
    <w:p w:rsidR="000A7BA5" w:rsidRDefault="00B96814" w:rsidP="000A7BA5">
      <w:pPr>
        <w:spacing w:before="100" w:beforeAutospacing="1" w:after="100" w:afterAutospacing="1" w:line="240" w:lineRule="auto"/>
        <w:ind w:left="426"/>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сфере закупок.……………………………………………………………………</w:t>
      </w:r>
      <w:r w:rsidR="006662E8">
        <w:rPr>
          <w:rFonts w:ascii="Times New Roman" w:eastAsia="Times New Roman" w:hAnsi="Times New Roman" w:cs="Times New Roman"/>
          <w:sz w:val="24"/>
          <w:szCs w:val="24"/>
        </w:rPr>
        <w:t>…</w:t>
      </w:r>
      <w:r w:rsidRPr="00B96814">
        <w:rPr>
          <w:rFonts w:ascii="Times New Roman" w:eastAsia="Times New Roman" w:hAnsi="Times New Roman" w:cs="Times New Roman"/>
          <w:sz w:val="24"/>
          <w:szCs w:val="24"/>
        </w:rPr>
        <w:t>1</w:t>
      </w:r>
      <w:r w:rsidR="006662E8">
        <w:rPr>
          <w:rFonts w:ascii="Times New Roman" w:eastAsia="Times New Roman" w:hAnsi="Times New Roman" w:cs="Times New Roman"/>
          <w:sz w:val="24"/>
          <w:szCs w:val="24"/>
        </w:rPr>
        <w:t>8</w:t>
      </w:r>
    </w:p>
    <w:p w:rsidR="00E5550D" w:rsidRDefault="000A7BA5" w:rsidP="00E5550D">
      <w:pPr>
        <w:spacing w:after="0" w:line="240" w:lineRule="auto"/>
        <w:ind w:left="426" w:hanging="426"/>
        <w:jc w:val="both"/>
        <w:rPr>
          <w:rFonts w:ascii="Times New Roman" w:hAnsi="Times New Roman"/>
          <w:sz w:val="24"/>
          <w:szCs w:val="24"/>
        </w:rPr>
      </w:pPr>
      <w:r w:rsidRPr="00BD318D">
        <w:rPr>
          <w:rFonts w:ascii="Times New Roman" w:eastAsia="Times New Roman" w:hAnsi="Times New Roman" w:cs="Times New Roman"/>
          <w:sz w:val="24"/>
          <w:szCs w:val="24"/>
        </w:rPr>
        <w:t xml:space="preserve">Приложение 1 </w:t>
      </w:r>
      <w:r w:rsidRPr="000A7BA5">
        <w:rPr>
          <w:rFonts w:ascii="Times New Roman" w:eastAsia="Times New Roman" w:hAnsi="Times New Roman" w:cs="Times New Roman"/>
          <w:bCs/>
          <w:sz w:val="24"/>
          <w:szCs w:val="24"/>
        </w:rPr>
        <w:t>Перечень направлений и вопросов аудита в сфере закупок</w:t>
      </w:r>
      <w:r w:rsidRPr="00B96814">
        <w:rPr>
          <w:rFonts w:ascii="Times New Roman" w:eastAsia="Times New Roman" w:hAnsi="Times New Roman" w:cs="Times New Roman"/>
          <w:sz w:val="24"/>
          <w:szCs w:val="24"/>
        </w:rPr>
        <w:t> </w:t>
      </w:r>
      <w:r w:rsidRPr="00BD318D">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Pr="00BD31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w:t>
      </w:r>
      <w:r w:rsidR="006662E8">
        <w:rPr>
          <w:rFonts w:ascii="Times New Roman" w:eastAsia="Times New Roman" w:hAnsi="Times New Roman" w:cs="Times New Roman"/>
          <w:sz w:val="24"/>
          <w:szCs w:val="24"/>
        </w:rPr>
        <w:t>9</w:t>
      </w:r>
    </w:p>
    <w:p w:rsidR="00E5550D" w:rsidRDefault="00E5550D" w:rsidP="00E5550D">
      <w:pPr>
        <w:spacing w:after="0" w:line="240" w:lineRule="auto"/>
        <w:ind w:left="426" w:hanging="426"/>
        <w:jc w:val="both"/>
        <w:rPr>
          <w:rFonts w:ascii="Times New Roman" w:hAnsi="Times New Roman"/>
          <w:sz w:val="24"/>
          <w:szCs w:val="24"/>
        </w:rPr>
      </w:pPr>
    </w:p>
    <w:p w:rsidR="00E5550D" w:rsidRDefault="000A7BA5" w:rsidP="00E5550D">
      <w:pPr>
        <w:spacing w:after="0" w:line="240" w:lineRule="auto"/>
        <w:ind w:left="426" w:hanging="426"/>
        <w:jc w:val="both"/>
        <w:rPr>
          <w:rFonts w:ascii="Times New Roman" w:eastAsia="Times New Roman" w:hAnsi="Times New Roman" w:cs="Times New Roman"/>
          <w:bCs/>
          <w:sz w:val="24"/>
          <w:szCs w:val="24"/>
        </w:rPr>
      </w:pPr>
      <w:r w:rsidRPr="00BD318D">
        <w:rPr>
          <w:rFonts w:ascii="Times New Roman" w:eastAsia="Times New Roman" w:hAnsi="Times New Roman" w:cs="Times New Roman"/>
          <w:sz w:val="24"/>
          <w:szCs w:val="24"/>
        </w:rPr>
        <w:t>Приложение 2</w:t>
      </w:r>
      <w:r w:rsidR="00E5550D" w:rsidRPr="00E5550D">
        <w:rPr>
          <w:rFonts w:ascii="Times New Roman" w:eastAsia="Times New Roman" w:hAnsi="Times New Roman" w:cs="Times New Roman"/>
          <w:b/>
          <w:bCs/>
          <w:sz w:val="24"/>
          <w:szCs w:val="24"/>
        </w:rPr>
        <w:t xml:space="preserve"> </w:t>
      </w:r>
      <w:r w:rsidR="00E5550D">
        <w:rPr>
          <w:rFonts w:ascii="Times New Roman" w:eastAsia="Times New Roman" w:hAnsi="Times New Roman" w:cs="Times New Roman"/>
          <w:bCs/>
          <w:sz w:val="24"/>
          <w:szCs w:val="24"/>
        </w:rPr>
        <w:t xml:space="preserve">Примерная структура </w:t>
      </w:r>
      <w:r w:rsidR="00E5550D" w:rsidRPr="00E5550D">
        <w:rPr>
          <w:rFonts w:ascii="Times New Roman" w:eastAsia="Times New Roman" w:hAnsi="Times New Roman" w:cs="Times New Roman"/>
          <w:bCs/>
          <w:sz w:val="24"/>
          <w:szCs w:val="24"/>
        </w:rPr>
        <w:t xml:space="preserve">отчета (раздела отчета) о </w:t>
      </w:r>
    </w:p>
    <w:p w:rsidR="00E5550D" w:rsidRDefault="00E5550D" w:rsidP="00E5550D">
      <w:pPr>
        <w:spacing w:after="0" w:line="240" w:lineRule="auto"/>
        <w:ind w:left="426" w:hanging="426"/>
        <w:jc w:val="both"/>
        <w:rPr>
          <w:rFonts w:ascii="Times New Roman" w:hAnsi="Times New Roman"/>
          <w:sz w:val="24"/>
          <w:szCs w:val="24"/>
        </w:rPr>
      </w:pPr>
      <w:r>
        <w:rPr>
          <w:rFonts w:ascii="Times New Roman" w:eastAsia="Times New Roman" w:hAnsi="Times New Roman" w:cs="Times New Roman"/>
          <w:bCs/>
          <w:sz w:val="24"/>
          <w:szCs w:val="24"/>
        </w:rPr>
        <w:t xml:space="preserve">                          </w:t>
      </w:r>
      <w:r w:rsidRPr="00E5550D">
        <w:rPr>
          <w:rFonts w:ascii="Times New Roman" w:eastAsia="Times New Roman" w:hAnsi="Times New Roman" w:cs="Times New Roman"/>
          <w:bCs/>
          <w:sz w:val="24"/>
          <w:szCs w:val="24"/>
        </w:rPr>
        <w:t>результатах аудита в сфере закупок</w:t>
      </w:r>
      <w:r>
        <w:rPr>
          <w:rFonts w:ascii="Times New Roman" w:eastAsia="Times New Roman" w:hAnsi="Times New Roman" w:cs="Times New Roman"/>
          <w:bCs/>
          <w:sz w:val="24"/>
          <w:szCs w:val="24"/>
        </w:rPr>
        <w:t xml:space="preserve"> ……………….</w:t>
      </w:r>
      <w:r w:rsidR="000A7BA5">
        <w:rPr>
          <w:rFonts w:ascii="Times New Roman" w:eastAsia="Times New Roman" w:hAnsi="Times New Roman" w:cs="Times New Roman"/>
          <w:sz w:val="24"/>
          <w:szCs w:val="24"/>
        </w:rPr>
        <w:t>…………….....</w:t>
      </w:r>
      <w:r w:rsidR="006662E8">
        <w:rPr>
          <w:rFonts w:ascii="Times New Roman" w:eastAsia="Times New Roman" w:hAnsi="Times New Roman" w:cs="Times New Roman"/>
          <w:sz w:val="24"/>
          <w:szCs w:val="24"/>
        </w:rPr>
        <w:t>..</w:t>
      </w:r>
      <w:r w:rsidR="000A7BA5">
        <w:rPr>
          <w:rFonts w:ascii="Times New Roman" w:eastAsia="Times New Roman" w:hAnsi="Times New Roman" w:cs="Times New Roman"/>
          <w:sz w:val="24"/>
          <w:szCs w:val="24"/>
        </w:rPr>
        <w:t xml:space="preserve"> </w:t>
      </w:r>
      <w:r w:rsidR="006662E8">
        <w:rPr>
          <w:rFonts w:ascii="Times New Roman" w:eastAsia="Times New Roman" w:hAnsi="Times New Roman" w:cs="Times New Roman"/>
          <w:sz w:val="24"/>
          <w:szCs w:val="24"/>
        </w:rPr>
        <w:t>43</w:t>
      </w:r>
    </w:p>
    <w:p w:rsidR="00E5550D" w:rsidRDefault="000A7BA5" w:rsidP="00E5550D">
      <w:pPr>
        <w:spacing w:after="0" w:line="240" w:lineRule="auto"/>
        <w:ind w:left="426" w:hanging="426"/>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Приложение 3</w:t>
      </w:r>
      <w:r w:rsidRPr="00BD318D">
        <w:rPr>
          <w:rFonts w:ascii="Times New Roman" w:eastAsia="Times New Roman" w:hAnsi="Times New Roman" w:cs="Times New Roman"/>
          <w:sz w:val="24"/>
          <w:szCs w:val="24"/>
        </w:rPr>
        <w:t xml:space="preserve"> </w:t>
      </w:r>
      <w:r w:rsidR="00E5550D" w:rsidRPr="00E5550D">
        <w:rPr>
          <w:rFonts w:ascii="Times New Roman" w:eastAsia="Times New Roman" w:hAnsi="Times New Roman" w:cs="Times New Roman"/>
          <w:bCs/>
          <w:sz w:val="24"/>
          <w:szCs w:val="24"/>
        </w:rPr>
        <w:t>Обобщенная информация</w:t>
      </w:r>
      <w:r w:rsidR="00E5550D">
        <w:rPr>
          <w:rFonts w:ascii="Times New Roman" w:eastAsia="Times New Roman" w:hAnsi="Times New Roman" w:cs="Times New Roman"/>
          <w:bCs/>
          <w:sz w:val="24"/>
          <w:szCs w:val="24"/>
        </w:rPr>
        <w:t xml:space="preserve"> </w:t>
      </w:r>
      <w:r w:rsidR="00E5550D" w:rsidRPr="00E5550D">
        <w:rPr>
          <w:rFonts w:ascii="Times New Roman" w:eastAsia="Times New Roman" w:hAnsi="Times New Roman" w:cs="Times New Roman"/>
          <w:bCs/>
          <w:sz w:val="24"/>
          <w:szCs w:val="24"/>
        </w:rPr>
        <w:t>о результатах аудита</w:t>
      </w:r>
    </w:p>
    <w:p w:rsidR="000A7BA5" w:rsidRDefault="00E5550D" w:rsidP="00E5550D">
      <w:p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                         </w:t>
      </w:r>
      <w:r w:rsidRPr="00E5550D">
        <w:rPr>
          <w:rFonts w:ascii="Times New Roman" w:eastAsia="Times New Roman" w:hAnsi="Times New Roman" w:cs="Times New Roman"/>
          <w:bCs/>
          <w:sz w:val="24"/>
          <w:szCs w:val="24"/>
        </w:rPr>
        <w:t xml:space="preserve"> в сфере закупок</w:t>
      </w:r>
      <w:r w:rsidRPr="00B96814">
        <w:rPr>
          <w:rFonts w:ascii="Times New Roman" w:eastAsia="Times New Roman" w:hAnsi="Times New Roman" w:cs="Times New Roman"/>
          <w:b/>
          <w:bCs/>
          <w:sz w:val="24"/>
          <w:szCs w:val="24"/>
        </w:rPr>
        <w:t xml:space="preserve"> </w:t>
      </w:r>
      <w:r w:rsidRPr="00B96814">
        <w:rPr>
          <w:rFonts w:ascii="Times New Roman" w:eastAsia="Times New Roman" w:hAnsi="Times New Roman" w:cs="Times New Roman"/>
          <w:sz w:val="24"/>
          <w:szCs w:val="24"/>
        </w:rPr>
        <w:t>(за отчетный период)</w:t>
      </w:r>
      <w:r>
        <w:rPr>
          <w:rFonts w:ascii="Times New Roman" w:eastAsia="Times New Roman" w:hAnsi="Times New Roman" w:cs="Times New Roman"/>
          <w:sz w:val="24"/>
          <w:szCs w:val="24"/>
        </w:rPr>
        <w:t xml:space="preserve"> ……………………</w:t>
      </w:r>
      <w:r w:rsidR="000A7BA5" w:rsidRPr="00BD318D">
        <w:rPr>
          <w:rFonts w:ascii="Times New Roman" w:eastAsia="Times New Roman" w:hAnsi="Times New Roman" w:cs="Times New Roman"/>
          <w:sz w:val="24"/>
          <w:szCs w:val="24"/>
        </w:rPr>
        <w:t>…</w:t>
      </w:r>
      <w:r w:rsidR="000A7BA5">
        <w:rPr>
          <w:rFonts w:ascii="Times New Roman" w:eastAsia="Times New Roman" w:hAnsi="Times New Roman" w:cs="Times New Roman"/>
          <w:sz w:val="24"/>
          <w:szCs w:val="24"/>
        </w:rPr>
        <w:t>……..</w:t>
      </w:r>
      <w:r w:rsidR="000A7BA5" w:rsidRPr="00BD318D">
        <w:rPr>
          <w:rFonts w:ascii="Times New Roman" w:eastAsia="Times New Roman" w:hAnsi="Times New Roman" w:cs="Times New Roman"/>
          <w:sz w:val="24"/>
          <w:szCs w:val="24"/>
        </w:rPr>
        <w:t>.</w:t>
      </w:r>
      <w:r w:rsidR="006662E8">
        <w:rPr>
          <w:rFonts w:ascii="Times New Roman" w:eastAsia="Times New Roman" w:hAnsi="Times New Roman" w:cs="Times New Roman"/>
          <w:sz w:val="24"/>
          <w:szCs w:val="24"/>
        </w:rPr>
        <w:t>.</w:t>
      </w:r>
      <w:r w:rsidR="000A7BA5" w:rsidRPr="00BD318D">
        <w:rPr>
          <w:rFonts w:ascii="Times New Roman" w:eastAsia="Times New Roman" w:hAnsi="Times New Roman" w:cs="Times New Roman"/>
          <w:sz w:val="24"/>
          <w:szCs w:val="24"/>
        </w:rPr>
        <w:t xml:space="preserve"> </w:t>
      </w:r>
      <w:r w:rsidR="006662E8">
        <w:rPr>
          <w:rFonts w:ascii="Times New Roman" w:eastAsia="Times New Roman" w:hAnsi="Times New Roman" w:cs="Times New Roman"/>
          <w:sz w:val="24"/>
          <w:szCs w:val="24"/>
        </w:rPr>
        <w:t>44</w:t>
      </w:r>
    </w:p>
    <w:p w:rsidR="000A7BA5" w:rsidRDefault="000A7BA5" w:rsidP="00E5550D">
      <w:pPr>
        <w:spacing w:after="0" w:line="240" w:lineRule="auto"/>
        <w:jc w:val="both"/>
        <w:rPr>
          <w:rFonts w:ascii="Times New Roman" w:eastAsia="Times New Roman" w:hAnsi="Times New Roman" w:cs="Times New Roman"/>
          <w:sz w:val="24"/>
          <w:szCs w:val="24"/>
        </w:rPr>
      </w:pPr>
    </w:p>
    <w:p w:rsidR="00B96814" w:rsidRPr="00B96814" w:rsidRDefault="00B96814" w:rsidP="00B96814">
      <w:pPr>
        <w:spacing w:before="100" w:beforeAutospacing="1" w:after="100" w:afterAutospacing="1" w:line="240" w:lineRule="auto"/>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100" w:afterAutospacing="1" w:line="240" w:lineRule="auto"/>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Default="00B96814" w:rsidP="00B96814">
      <w:pPr>
        <w:spacing w:before="100" w:beforeAutospacing="1" w:after="100" w:afterAutospacing="1" w:line="240" w:lineRule="auto"/>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922E17" w:rsidRDefault="00922E17" w:rsidP="00B96814">
      <w:pPr>
        <w:spacing w:before="100" w:beforeAutospacing="1" w:after="100" w:afterAutospacing="1" w:line="240" w:lineRule="auto"/>
        <w:jc w:val="both"/>
        <w:rPr>
          <w:rFonts w:ascii="Times New Roman" w:eastAsia="Times New Roman" w:hAnsi="Times New Roman" w:cs="Times New Roman"/>
          <w:sz w:val="24"/>
          <w:szCs w:val="24"/>
        </w:rPr>
      </w:pPr>
    </w:p>
    <w:p w:rsidR="00922E17" w:rsidRDefault="00922E17" w:rsidP="00B96814">
      <w:pPr>
        <w:spacing w:before="100" w:beforeAutospacing="1" w:after="100" w:afterAutospacing="1" w:line="240" w:lineRule="auto"/>
        <w:jc w:val="both"/>
        <w:rPr>
          <w:rFonts w:ascii="Times New Roman" w:eastAsia="Times New Roman" w:hAnsi="Times New Roman" w:cs="Times New Roman"/>
          <w:sz w:val="24"/>
          <w:szCs w:val="24"/>
        </w:rPr>
      </w:pPr>
    </w:p>
    <w:p w:rsidR="00922E17" w:rsidRDefault="00922E17" w:rsidP="00B96814">
      <w:pPr>
        <w:spacing w:before="100" w:beforeAutospacing="1" w:after="100" w:afterAutospacing="1" w:line="240" w:lineRule="auto"/>
        <w:jc w:val="both"/>
        <w:rPr>
          <w:rFonts w:ascii="Times New Roman" w:eastAsia="Times New Roman" w:hAnsi="Times New Roman" w:cs="Times New Roman"/>
          <w:sz w:val="24"/>
          <w:szCs w:val="24"/>
        </w:rPr>
      </w:pPr>
    </w:p>
    <w:p w:rsidR="00922E17" w:rsidRDefault="00922E17" w:rsidP="00B96814">
      <w:pPr>
        <w:spacing w:before="100" w:beforeAutospacing="1" w:after="100" w:afterAutospacing="1" w:line="240" w:lineRule="auto"/>
        <w:jc w:val="both"/>
        <w:rPr>
          <w:rFonts w:ascii="Times New Roman" w:eastAsia="Times New Roman" w:hAnsi="Times New Roman" w:cs="Times New Roman"/>
          <w:sz w:val="24"/>
          <w:szCs w:val="24"/>
        </w:rPr>
      </w:pPr>
    </w:p>
    <w:p w:rsidR="00922E17" w:rsidRDefault="00922E17" w:rsidP="00B96814">
      <w:pPr>
        <w:spacing w:before="100" w:beforeAutospacing="1" w:after="100" w:afterAutospacing="1" w:line="240" w:lineRule="auto"/>
        <w:jc w:val="both"/>
        <w:rPr>
          <w:rFonts w:ascii="Times New Roman" w:eastAsia="Times New Roman" w:hAnsi="Times New Roman" w:cs="Times New Roman"/>
          <w:sz w:val="24"/>
          <w:szCs w:val="24"/>
        </w:rPr>
      </w:pPr>
    </w:p>
    <w:p w:rsidR="00922E17" w:rsidRDefault="00922E17" w:rsidP="00B96814">
      <w:pPr>
        <w:spacing w:before="100" w:beforeAutospacing="1" w:after="100" w:afterAutospacing="1" w:line="240" w:lineRule="auto"/>
        <w:jc w:val="both"/>
        <w:rPr>
          <w:rFonts w:ascii="Times New Roman" w:eastAsia="Times New Roman" w:hAnsi="Times New Roman" w:cs="Times New Roman"/>
          <w:sz w:val="24"/>
          <w:szCs w:val="24"/>
        </w:rPr>
      </w:pPr>
    </w:p>
    <w:p w:rsidR="00922E17" w:rsidRDefault="00922E17" w:rsidP="00B96814">
      <w:pPr>
        <w:spacing w:before="100" w:beforeAutospacing="1" w:after="100" w:afterAutospacing="1" w:line="240" w:lineRule="auto"/>
        <w:jc w:val="both"/>
        <w:rPr>
          <w:rFonts w:ascii="Times New Roman" w:eastAsia="Times New Roman" w:hAnsi="Times New Roman" w:cs="Times New Roman"/>
          <w:sz w:val="24"/>
          <w:szCs w:val="24"/>
        </w:rPr>
      </w:pPr>
    </w:p>
    <w:p w:rsidR="00922E17" w:rsidRDefault="00922E17" w:rsidP="00B96814">
      <w:pPr>
        <w:spacing w:before="100" w:beforeAutospacing="1" w:after="100" w:afterAutospacing="1" w:line="240" w:lineRule="auto"/>
        <w:jc w:val="both"/>
        <w:rPr>
          <w:rFonts w:ascii="Times New Roman" w:eastAsia="Times New Roman" w:hAnsi="Times New Roman" w:cs="Times New Roman"/>
          <w:sz w:val="24"/>
          <w:szCs w:val="24"/>
        </w:rPr>
      </w:pPr>
    </w:p>
    <w:p w:rsidR="00922E17" w:rsidRDefault="00922E17" w:rsidP="00B96814">
      <w:pPr>
        <w:spacing w:before="100" w:beforeAutospacing="1" w:after="100" w:afterAutospacing="1" w:line="240" w:lineRule="auto"/>
        <w:jc w:val="both"/>
        <w:rPr>
          <w:rFonts w:ascii="Times New Roman" w:eastAsia="Times New Roman" w:hAnsi="Times New Roman" w:cs="Times New Roman"/>
          <w:sz w:val="24"/>
          <w:szCs w:val="24"/>
        </w:rPr>
      </w:pPr>
    </w:p>
    <w:p w:rsidR="00922E17" w:rsidRDefault="00922E17" w:rsidP="00B96814">
      <w:pPr>
        <w:spacing w:before="100" w:beforeAutospacing="1" w:after="100" w:afterAutospacing="1" w:line="240" w:lineRule="auto"/>
        <w:jc w:val="both"/>
        <w:rPr>
          <w:rFonts w:ascii="Times New Roman" w:eastAsia="Times New Roman" w:hAnsi="Times New Roman" w:cs="Times New Roman"/>
          <w:sz w:val="24"/>
          <w:szCs w:val="24"/>
        </w:rPr>
      </w:pPr>
    </w:p>
    <w:p w:rsidR="00B96814" w:rsidRPr="00B96814" w:rsidRDefault="00B96814" w:rsidP="00B96814">
      <w:pPr>
        <w:spacing w:before="100" w:beforeAutospacing="1" w:after="100" w:afterAutospacing="1"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lastRenderedPageBreak/>
        <w:t>1.</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b/>
          <w:bCs/>
          <w:sz w:val="24"/>
          <w:szCs w:val="24"/>
        </w:rPr>
        <w:t>Общие положения</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r w:rsidRPr="00B96814">
        <w:rPr>
          <w:rFonts w:ascii="Times New Roman" w:eastAsia="Times New Roman" w:hAnsi="Times New Roman" w:cs="Times New Roman"/>
          <w:b/>
          <w:bCs/>
          <w:sz w:val="24"/>
          <w:szCs w:val="24"/>
        </w:rPr>
        <w:t>1.1.</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  Стандарт внешнего муниципального финансового контроля «</w:t>
      </w:r>
      <w:r w:rsidR="008453D5">
        <w:rPr>
          <w:rFonts w:ascii="Times New Roman" w:eastAsia="Times New Roman" w:hAnsi="Times New Roman" w:cs="Times New Roman"/>
          <w:sz w:val="24"/>
          <w:szCs w:val="24"/>
        </w:rPr>
        <w:t>Проведение а</w:t>
      </w:r>
      <w:r w:rsidRPr="00B96814">
        <w:rPr>
          <w:rFonts w:ascii="Times New Roman" w:eastAsia="Times New Roman" w:hAnsi="Times New Roman" w:cs="Times New Roman"/>
          <w:sz w:val="24"/>
          <w:szCs w:val="24"/>
        </w:rPr>
        <w:t>удит</w:t>
      </w:r>
      <w:r w:rsidR="008453D5">
        <w:rPr>
          <w:rFonts w:ascii="Times New Roman" w:eastAsia="Times New Roman" w:hAnsi="Times New Roman" w:cs="Times New Roman"/>
          <w:sz w:val="24"/>
          <w:szCs w:val="24"/>
        </w:rPr>
        <w:t>а</w:t>
      </w:r>
      <w:r w:rsidRPr="00B96814">
        <w:rPr>
          <w:rFonts w:ascii="Times New Roman" w:eastAsia="Times New Roman" w:hAnsi="Times New Roman" w:cs="Times New Roman"/>
          <w:sz w:val="24"/>
          <w:szCs w:val="24"/>
        </w:rPr>
        <w:t xml:space="preserve"> в сфере закупок товаров, работ, услуг для </w:t>
      </w:r>
      <w:r w:rsidR="008453D5">
        <w:rPr>
          <w:rFonts w:ascii="Times New Roman" w:eastAsia="Times New Roman" w:hAnsi="Times New Roman" w:cs="Times New Roman"/>
          <w:sz w:val="24"/>
          <w:szCs w:val="24"/>
        </w:rPr>
        <w:t xml:space="preserve">обеспечения </w:t>
      </w:r>
      <w:r w:rsidRPr="00B96814">
        <w:rPr>
          <w:rFonts w:ascii="Times New Roman" w:eastAsia="Times New Roman" w:hAnsi="Times New Roman" w:cs="Times New Roman"/>
          <w:sz w:val="24"/>
          <w:szCs w:val="24"/>
        </w:rPr>
        <w:t xml:space="preserve">муниципальных нужд» (далее – Стандарт) - нормативный документ, регламентирующий правила проведения аудита в сфере закупок товаров, работ, услуг для муниципальных нужд в рамках реализации положений ст. 98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предназначен для методологического обеспечения реализации  Контрольно-счетной палатой </w:t>
      </w:r>
      <w:r w:rsidR="00922E17">
        <w:rPr>
          <w:rFonts w:ascii="Times New Roman" w:eastAsia="Times New Roman" w:hAnsi="Times New Roman" w:cs="Times New Roman"/>
          <w:sz w:val="24"/>
          <w:szCs w:val="24"/>
        </w:rPr>
        <w:t>Ленинс</w:t>
      </w:r>
      <w:r w:rsidRPr="00B96814">
        <w:rPr>
          <w:rFonts w:ascii="Times New Roman" w:eastAsia="Times New Roman" w:hAnsi="Times New Roman" w:cs="Times New Roman"/>
          <w:sz w:val="24"/>
          <w:szCs w:val="24"/>
        </w:rPr>
        <w:t xml:space="preserve">кого муниципального района (далее – КСП </w:t>
      </w:r>
      <w:r w:rsidR="00922E17">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 xml:space="preserve">ского муниципального района) задач и полномочий, установленных </w:t>
      </w:r>
      <w:r w:rsidR="008453D5">
        <w:rPr>
          <w:rFonts w:ascii="Times New Roman" w:eastAsia="Times New Roman" w:hAnsi="Times New Roman" w:cs="Times New Roman"/>
          <w:sz w:val="24"/>
          <w:szCs w:val="24"/>
        </w:rPr>
        <w:t xml:space="preserve">статьей </w:t>
      </w:r>
      <w:r w:rsidRPr="00B96814">
        <w:rPr>
          <w:rFonts w:ascii="Times New Roman" w:eastAsia="Times New Roman" w:hAnsi="Times New Roman" w:cs="Times New Roman"/>
          <w:sz w:val="24"/>
          <w:szCs w:val="24"/>
        </w:rPr>
        <w:t xml:space="preserve">8 Положения о КСП </w:t>
      </w:r>
      <w:r w:rsidR="009134B2">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 xml:space="preserve">ского муниципального района, утвержденного решением </w:t>
      </w:r>
      <w:r w:rsidR="006954C5">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 xml:space="preserve">ской районной Думы от </w:t>
      </w:r>
      <w:r w:rsidR="009134B2">
        <w:rPr>
          <w:rFonts w:ascii="Times New Roman" w:eastAsia="Times New Roman" w:hAnsi="Times New Roman" w:cs="Times New Roman"/>
          <w:sz w:val="24"/>
          <w:szCs w:val="24"/>
        </w:rPr>
        <w:t>28 июня</w:t>
      </w:r>
      <w:r w:rsidRPr="00B96814">
        <w:rPr>
          <w:rFonts w:ascii="Times New Roman" w:eastAsia="Times New Roman" w:hAnsi="Times New Roman" w:cs="Times New Roman"/>
          <w:sz w:val="24"/>
          <w:szCs w:val="24"/>
        </w:rPr>
        <w:t xml:space="preserve"> 201</w:t>
      </w:r>
      <w:r w:rsidR="009134B2">
        <w:rPr>
          <w:rFonts w:ascii="Times New Roman" w:eastAsia="Times New Roman" w:hAnsi="Times New Roman" w:cs="Times New Roman"/>
          <w:sz w:val="24"/>
          <w:szCs w:val="24"/>
        </w:rPr>
        <w:t>2</w:t>
      </w:r>
      <w:r w:rsidRPr="00B96814">
        <w:rPr>
          <w:rFonts w:ascii="Times New Roman" w:eastAsia="Times New Roman" w:hAnsi="Times New Roman" w:cs="Times New Roman"/>
          <w:sz w:val="24"/>
          <w:szCs w:val="24"/>
        </w:rPr>
        <w:t xml:space="preserve"> года №</w:t>
      </w:r>
      <w:r w:rsidR="009134B2">
        <w:rPr>
          <w:rFonts w:ascii="Times New Roman" w:eastAsia="Times New Roman" w:hAnsi="Times New Roman" w:cs="Times New Roman"/>
          <w:sz w:val="24"/>
          <w:szCs w:val="24"/>
        </w:rPr>
        <w:t xml:space="preserve"> 6</w:t>
      </w:r>
      <w:r w:rsidRPr="00B96814">
        <w:rPr>
          <w:rFonts w:ascii="Times New Roman" w:eastAsia="Times New Roman" w:hAnsi="Times New Roman" w:cs="Times New Roman"/>
          <w:sz w:val="24"/>
          <w:szCs w:val="24"/>
        </w:rPr>
        <w:t>/</w:t>
      </w:r>
      <w:r w:rsidR="009134B2">
        <w:rPr>
          <w:rFonts w:ascii="Times New Roman" w:eastAsia="Times New Roman" w:hAnsi="Times New Roman" w:cs="Times New Roman"/>
          <w:sz w:val="24"/>
          <w:szCs w:val="24"/>
        </w:rPr>
        <w:t>364</w:t>
      </w:r>
      <w:r w:rsidRPr="00B96814">
        <w:rPr>
          <w:rFonts w:ascii="Times New Roman" w:eastAsia="Times New Roman" w:hAnsi="Times New Roman" w:cs="Times New Roman"/>
          <w:sz w:val="24"/>
          <w:szCs w:val="24"/>
        </w:rPr>
        <w:t>.</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1.2.</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 xml:space="preserve">Стандарт разработан в соответствии </w:t>
      </w:r>
      <w:r w:rsidRPr="00B96814">
        <w:rPr>
          <w:rFonts w:ascii="Times New Roman" w:eastAsia="Times New Roman" w:hAnsi="Times New Roman" w:cs="Times New Roman"/>
          <w:sz w:val="24"/>
          <w:szCs w:val="24"/>
          <w:lang w:val="en-US"/>
        </w:rPr>
        <w:t>c</w:t>
      </w:r>
      <w:r w:rsidRPr="00B96814">
        <w:rPr>
          <w:rFonts w:ascii="Times New Roman" w:eastAsia="Times New Roman" w:hAnsi="Times New Roman" w:cs="Times New Roman"/>
          <w:sz w:val="24"/>
          <w:szCs w:val="24"/>
        </w:rPr>
        <w:t>:</w:t>
      </w:r>
    </w:p>
    <w:p w:rsidR="00B96814" w:rsidRPr="00B96814" w:rsidRDefault="00B96814" w:rsidP="006954C5">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Бюджетным кодексом Российской Федерации;</w:t>
      </w:r>
    </w:p>
    <w:p w:rsidR="00B96814" w:rsidRPr="00B96814" w:rsidRDefault="00B96814" w:rsidP="006954C5">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Федеральным законом от 07 февраля 2011 г. № 6-ФЗ «Об общих принципах организации и деятельности контрольно-счетных органов субъектов Российской Федерации и муниципальных образований» (далее – Закон № 6-ФЗ);</w:t>
      </w:r>
    </w:p>
    <w:p w:rsidR="00B96814" w:rsidRPr="00B96814" w:rsidRDefault="00B96814" w:rsidP="006954C5">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 Закон № 44-ФЗ);</w:t>
      </w:r>
    </w:p>
    <w:p w:rsidR="00B96814" w:rsidRPr="00B96814" w:rsidRDefault="00B96814" w:rsidP="006954C5">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Методическими рекомендациями по проведению аудита в сфере закупок, утвержденных  Коллегией Счетной палаты Российской Федерации (протокол от 21 марта 2014  №15К(961);</w:t>
      </w:r>
    </w:p>
    <w:p w:rsidR="00B96814" w:rsidRPr="00B96814" w:rsidRDefault="00B96814" w:rsidP="006954C5">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Общими требованиями к стандартам внешнего государственного и муниципального финансового контроля, утвержденными Коллегией Счетной палаты Российской Федерации (протокол от 12.05.2012 № 21К (854));</w:t>
      </w:r>
    </w:p>
    <w:p w:rsidR="00B96814" w:rsidRPr="00B96814" w:rsidRDefault="00B96814" w:rsidP="006954C5">
      <w:pPr>
        <w:spacing w:after="0"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иными правовыми и нормативными актами.</w:t>
      </w:r>
    </w:p>
    <w:p w:rsidR="00807DA7" w:rsidRDefault="00807DA7" w:rsidP="00807DA7">
      <w:pPr>
        <w:spacing w:after="0" w:line="240" w:lineRule="auto"/>
        <w:ind w:firstLine="567"/>
        <w:rPr>
          <w:rFonts w:ascii="Times New Roman" w:eastAsia="Times New Roman" w:hAnsi="Times New Roman" w:cs="Times New Roman"/>
          <w:b/>
          <w:bCs/>
          <w:sz w:val="24"/>
          <w:szCs w:val="24"/>
        </w:rPr>
      </w:pPr>
    </w:p>
    <w:p w:rsidR="00B96814" w:rsidRPr="00B96814" w:rsidRDefault="00B96814" w:rsidP="00807DA7">
      <w:pPr>
        <w:spacing w:after="0" w:line="240" w:lineRule="auto"/>
        <w:ind w:firstLine="567"/>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1.3.</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Целью Стандарта является установление рекомендуемых методов (способов)</w:t>
      </w:r>
      <w:r w:rsidR="008453D5">
        <w:rPr>
          <w:rFonts w:ascii="Times New Roman" w:eastAsia="Times New Roman" w:hAnsi="Times New Roman" w:cs="Times New Roman"/>
          <w:sz w:val="24"/>
          <w:szCs w:val="24"/>
        </w:rPr>
        <w:t xml:space="preserve"> и процедур</w:t>
      </w:r>
      <w:r w:rsidRPr="00B96814">
        <w:rPr>
          <w:rFonts w:ascii="Times New Roman" w:eastAsia="Times New Roman" w:hAnsi="Times New Roman" w:cs="Times New Roman"/>
          <w:sz w:val="24"/>
          <w:szCs w:val="24"/>
        </w:rPr>
        <w:t xml:space="preserve">, применяемых </w:t>
      </w:r>
      <w:r w:rsidR="00807DA7">
        <w:rPr>
          <w:rFonts w:ascii="Times New Roman" w:eastAsia="Times New Roman" w:hAnsi="Times New Roman" w:cs="Times New Roman"/>
          <w:sz w:val="24"/>
          <w:szCs w:val="24"/>
        </w:rPr>
        <w:t xml:space="preserve">КСП Ленинского муниципального района </w:t>
      </w:r>
      <w:r w:rsidRPr="00B96814">
        <w:rPr>
          <w:rFonts w:ascii="Times New Roman" w:eastAsia="Times New Roman" w:hAnsi="Times New Roman" w:cs="Times New Roman"/>
          <w:sz w:val="24"/>
          <w:szCs w:val="24"/>
        </w:rPr>
        <w:t>при осущес</w:t>
      </w:r>
      <w:r w:rsidR="008453D5">
        <w:rPr>
          <w:rFonts w:ascii="Times New Roman" w:eastAsia="Times New Roman" w:hAnsi="Times New Roman" w:cs="Times New Roman"/>
          <w:sz w:val="24"/>
          <w:szCs w:val="24"/>
        </w:rPr>
        <w:t>твлении аудита в сфере закупок.</w:t>
      </w:r>
    </w:p>
    <w:p w:rsidR="00B96814" w:rsidRPr="00B96814" w:rsidRDefault="00B96814" w:rsidP="00B96814">
      <w:pPr>
        <w:spacing w:before="100" w:beforeAutospacing="1" w:after="100" w:afterAutospacing="1" w:line="240" w:lineRule="auto"/>
        <w:ind w:firstLine="567"/>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1.4.</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Задачами Стандарта являются определение:</w:t>
      </w:r>
    </w:p>
    <w:p w:rsidR="00B96814" w:rsidRPr="00206BD3" w:rsidRDefault="00B96814" w:rsidP="00807DA7">
      <w:pPr>
        <w:spacing w:after="0" w:line="240" w:lineRule="auto"/>
        <w:ind w:left="284" w:hanging="284"/>
        <w:jc w:val="both"/>
        <w:rPr>
          <w:rFonts w:ascii="Times New Roman" w:eastAsia="Times New Roman" w:hAnsi="Times New Roman" w:cs="Times New Roman"/>
          <w:sz w:val="24"/>
          <w:szCs w:val="24"/>
        </w:rPr>
      </w:pPr>
      <w:r w:rsidRPr="00206BD3">
        <w:rPr>
          <w:rFonts w:ascii="Times New Roman" w:eastAsia="Times New Roman" w:hAnsi="Times New Roman" w:cs="Times New Roman"/>
          <w:sz w:val="24"/>
          <w:szCs w:val="24"/>
        </w:rPr>
        <w:t>-</w:t>
      </w:r>
      <w:r w:rsidRPr="00206BD3">
        <w:rPr>
          <w:rFonts w:ascii="Times New Roman" w:eastAsia="Times New Roman" w:hAnsi="Times New Roman" w:cs="Times New Roman"/>
          <w:sz w:val="14"/>
          <w:szCs w:val="14"/>
        </w:rPr>
        <w:t xml:space="preserve">     </w:t>
      </w:r>
      <w:r w:rsidRPr="00206BD3">
        <w:rPr>
          <w:rFonts w:ascii="Times New Roman" w:eastAsia="Times New Roman" w:hAnsi="Times New Roman" w:cs="Times New Roman"/>
          <w:sz w:val="24"/>
          <w:szCs w:val="24"/>
        </w:rPr>
        <w:t>целей, задач, предмета и объектов аудита в сфере закупок;</w:t>
      </w:r>
    </w:p>
    <w:p w:rsidR="00B96814" w:rsidRPr="00206BD3" w:rsidRDefault="00B96814" w:rsidP="00807DA7">
      <w:pPr>
        <w:spacing w:after="0" w:line="240" w:lineRule="auto"/>
        <w:ind w:left="284" w:hanging="284"/>
        <w:jc w:val="both"/>
        <w:rPr>
          <w:rFonts w:ascii="Times New Roman" w:eastAsia="Times New Roman" w:hAnsi="Times New Roman" w:cs="Times New Roman"/>
          <w:sz w:val="24"/>
          <w:szCs w:val="24"/>
        </w:rPr>
      </w:pPr>
      <w:r w:rsidRPr="00206BD3">
        <w:rPr>
          <w:rFonts w:ascii="Times New Roman" w:eastAsia="Times New Roman" w:hAnsi="Times New Roman" w:cs="Times New Roman"/>
          <w:sz w:val="24"/>
          <w:szCs w:val="24"/>
        </w:rPr>
        <w:t>-</w:t>
      </w:r>
      <w:r w:rsidRPr="00206BD3">
        <w:rPr>
          <w:rFonts w:ascii="Times New Roman" w:eastAsia="Times New Roman" w:hAnsi="Times New Roman" w:cs="Times New Roman"/>
          <w:sz w:val="14"/>
          <w:szCs w:val="14"/>
        </w:rPr>
        <w:t xml:space="preserve">     </w:t>
      </w:r>
      <w:r w:rsidRPr="00206BD3">
        <w:rPr>
          <w:rFonts w:ascii="Times New Roman" w:eastAsia="Times New Roman" w:hAnsi="Times New Roman" w:cs="Times New Roman"/>
          <w:sz w:val="24"/>
          <w:szCs w:val="24"/>
        </w:rPr>
        <w:t>основных источников информации для проведения аудита в сфере закупок;</w:t>
      </w:r>
    </w:p>
    <w:p w:rsidR="00B96814" w:rsidRPr="00B96814" w:rsidRDefault="00B96814" w:rsidP="00807DA7">
      <w:pPr>
        <w:spacing w:after="0"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этапов проведения аудита в сфере закупок и их содержания;</w:t>
      </w:r>
    </w:p>
    <w:p w:rsidR="00B96814" w:rsidRPr="00B96814" w:rsidRDefault="00B96814" w:rsidP="00807DA7">
      <w:pPr>
        <w:spacing w:after="0"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порядка подготовки и размещения обобщенной информации о результатах аудита в сфере закупок в единой информационной системе.</w:t>
      </w:r>
    </w:p>
    <w:p w:rsidR="00B96814" w:rsidRPr="00B96814" w:rsidRDefault="00B96814" w:rsidP="00B96814">
      <w:pPr>
        <w:spacing w:before="100" w:beforeAutospacing="1" w:after="100" w:afterAutospacing="1" w:line="240" w:lineRule="auto"/>
        <w:ind w:firstLine="567"/>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1.5.</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Основные понятия, используемые в настоящем Стандарте, соответствуют понятиям, установленным ст. 3 Закона № 44-ФЗ.</w:t>
      </w:r>
    </w:p>
    <w:p w:rsidR="00B96814" w:rsidRPr="00B96814" w:rsidRDefault="00B96814" w:rsidP="00206BD3">
      <w:pPr>
        <w:spacing w:before="100" w:beforeAutospacing="1" w:after="100" w:afterAutospacing="1" w:line="240" w:lineRule="auto"/>
        <w:ind w:left="567"/>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2.</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b/>
          <w:bCs/>
          <w:sz w:val="24"/>
          <w:szCs w:val="24"/>
        </w:rPr>
        <w:t>Содержание аудита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r w:rsidRPr="00B96814">
        <w:rPr>
          <w:rFonts w:ascii="Times New Roman" w:eastAsia="Times New Roman" w:hAnsi="Times New Roman" w:cs="Times New Roman"/>
          <w:b/>
          <w:bCs/>
          <w:sz w:val="24"/>
          <w:szCs w:val="24"/>
        </w:rPr>
        <w:t>2.1.</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b/>
          <w:bCs/>
          <w:sz w:val="24"/>
          <w:szCs w:val="24"/>
        </w:rPr>
        <w:t xml:space="preserve">Аудит в сфере закупок </w:t>
      </w: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b/>
          <w:bCs/>
          <w:sz w:val="24"/>
          <w:szCs w:val="24"/>
        </w:rPr>
        <w:t xml:space="preserve"> </w:t>
      </w:r>
      <w:r w:rsidRPr="00B96814">
        <w:rPr>
          <w:rFonts w:ascii="Times New Roman" w:eastAsia="Times New Roman" w:hAnsi="Times New Roman" w:cs="Times New Roman"/>
          <w:sz w:val="24"/>
          <w:szCs w:val="24"/>
        </w:rPr>
        <w:t xml:space="preserve">это вид внешнего финансового контроля, осуществляемого КСП </w:t>
      </w:r>
      <w:r w:rsidR="00807DA7">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 xml:space="preserve">ского муниципального района в пределах своих </w:t>
      </w:r>
      <w:r w:rsidRPr="00B96814">
        <w:rPr>
          <w:rFonts w:ascii="Times New Roman" w:eastAsia="Times New Roman" w:hAnsi="Times New Roman" w:cs="Times New Roman"/>
          <w:sz w:val="24"/>
          <w:szCs w:val="24"/>
        </w:rPr>
        <w:lastRenderedPageBreak/>
        <w:t xml:space="preserve">полномочий  для осуществления анализа и оценки результатов закупок, достижения целей осуществления закупок, определенных в соответствии со статьей 98 Закона № 44 </w:t>
      </w:r>
      <w:bookmarkStart w:id="0" w:name="Par160"/>
      <w:bookmarkStart w:id="1" w:name="Par161"/>
      <w:bookmarkEnd w:id="0"/>
      <w:bookmarkEnd w:id="1"/>
      <w:r w:rsidRPr="00B96814">
        <w:rPr>
          <w:rFonts w:ascii="Times New Roman" w:eastAsia="Times New Roman" w:hAnsi="Times New Roman" w:cs="Times New Roman"/>
          <w:sz w:val="24"/>
          <w:szCs w:val="24"/>
        </w:rPr>
        <w:t>-ФЗ.</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 xml:space="preserve">Целями аудита в сфере закупок </w:t>
      </w:r>
      <w:r w:rsidRPr="00B96814">
        <w:rPr>
          <w:rFonts w:ascii="Times New Roman" w:eastAsia="Times New Roman" w:hAnsi="Times New Roman" w:cs="Times New Roman"/>
          <w:sz w:val="24"/>
          <w:szCs w:val="24"/>
        </w:rPr>
        <w:t>являются оценка законности, целесообразности, обоснованности закупок (включая обоснованность цены закупки), результативности и эффективности осуществления указанных закупок. При этом оценке подлежат выполнение условий контрактов по срокам, объему, цене, количеству и качеству приобретаемых товаров, работ, услуг, а также порядок ценообразования и эффективность системы управления контрактами.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2.2. Задачи аудита в сфере закупок:</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-проверка, анализ и оценка информации о законности, целесообразности, обоснованности (в том числе планирования закупок и потребности в закупках), своевременности, эффективности и результативности расходов на закупки по планируемым к заключению, заключенным и исполненным контрактам (далее – расходы на закупки);</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-выявление отклонений, нарушений и недостатков в сфере закупок, в случаях нецелесообразных, необоснованных, несвоевременных, неэффективных и нерезультативных закупок установление причин и подготовка предложений, направленных на их устранение и на совершенствование контрактной системы.</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Аудит в сфере закупок может охватывать как все этапы деятельности заказчика в сфере закупок (в том числе: этап планирования закупок товаров (работ, услуг), этап определения поставщика (подрядчика, исполнителя), этап заключения и исполнения контракта), так и отдельные этапы. Кроме того, аудит в сфере закупок может осуществляться выборочно в отношении отдельных муниципальных контрактов, являющихся предметом анализа, проверки и оценки.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2.3. Предметом аудита в сфере закупок</w:t>
      </w:r>
      <w:r w:rsidRPr="00B96814">
        <w:rPr>
          <w:rFonts w:ascii="Times New Roman" w:eastAsia="Times New Roman" w:hAnsi="Times New Roman" w:cs="Times New Roman"/>
          <w:sz w:val="24"/>
          <w:szCs w:val="24"/>
        </w:rPr>
        <w:t xml:space="preserve"> является процесс расходования средств бюджета </w:t>
      </w:r>
      <w:r w:rsidR="00807DA7">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 xml:space="preserve">ского муниципального района, направляемых на закупки (далее – бюджетные средства) в соответствии с требованиями законодательства о контрактной системе в сфере закупок.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 xml:space="preserve">2.4. В процессе проведения аудита в сфере закупок в пределах полномочий КСП </w:t>
      </w:r>
      <w:r w:rsidR="00807DA7">
        <w:rPr>
          <w:rFonts w:ascii="Times New Roman" w:eastAsia="Times New Roman" w:hAnsi="Times New Roman" w:cs="Times New Roman"/>
          <w:b/>
          <w:bCs/>
          <w:sz w:val="24"/>
          <w:szCs w:val="24"/>
        </w:rPr>
        <w:t xml:space="preserve"> Ленин</w:t>
      </w:r>
      <w:r w:rsidRPr="00B96814">
        <w:rPr>
          <w:rFonts w:ascii="Times New Roman" w:eastAsia="Times New Roman" w:hAnsi="Times New Roman" w:cs="Times New Roman"/>
          <w:b/>
          <w:bCs/>
          <w:sz w:val="24"/>
          <w:szCs w:val="24"/>
        </w:rPr>
        <w:t>ского муниципального района проверяются, анализируются и оцениваются:</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организация и процесс планирования закупок;</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законность, своевременность, обоснованность, целесообразность расходов на закупки;</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эффективность и результаты использования бюджетных средств;</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система ведомственного контроля в сфере закупок;</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система контроля в сфере закупок, осуществляемого заказчиком.</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2.5. Объектами аудита (контроля) в сфере закупок</w:t>
      </w:r>
      <w:r w:rsidRPr="00B96814">
        <w:rPr>
          <w:rFonts w:ascii="Times New Roman" w:eastAsia="Times New Roman" w:hAnsi="Times New Roman" w:cs="Times New Roman"/>
          <w:sz w:val="24"/>
          <w:szCs w:val="24"/>
        </w:rPr>
        <w:t xml:space="preserve"> являются органы местного самоуправления </w:t>
      </w:r>
      <w:r w:rsidR="00807DA7">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 xml:space="preserve">ского муниципального района, муниципальные бюджетные и казенные учреждения, другие организации, на которые распространяются контрольные полномочия КСП </w:t>
      </w:r>
      <w:r w:rsidR="00807DA7">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ского муниципального района.</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В рамках мероприятий оцениваются как деятельность самих заказчиков, так и деятельность контрактного управляющего, формируемых ими контрактных служб и комиссий по осуществлению закупок, привлекаемых ими специализированных организаций (при наличии), экспертов, экспертных организаций, а также работа системы ведомственного контроля в сфере закупок и системы контроля в сфере закупок, осуществляемого заказчиком.</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 xml:space="preserve">2.6. </w:t>
      </w:r>
      <w:r w:rsidRPr="00B96814">
        <w:rPr>
          <w:rFonts w:ascii="Times New Roman" w:eastAsia="Times New Roman" w:hAnsi="Times New Roman" w:cs="Times New Roman"/>
          <w:sz w:val="24"/>
          <w:szCs w:val="24"/>
        </w:rPr>
        <w:t xml:space="preserve">Аудит в сфере закупок может быть осуществлен путем проведения контрольного или экспертно-аналитического мероприятия в соответствии с утвержденными в КСП </w:t>
      </w:r>
      <w:r w:rsidR="002B7EF4">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 xml:space="preserve">ского муниципального района  стандартами. Кроме того, аудит в сфере закупок может осуществляться путем рассмотрения отдельных вопросов аудита закупок в рамках контрольных или экспертно-аналитических мероприятий. </w:t>
      </w:r>
    </w:p>
    <w:p w:rsidR="00B96814" w:rsidRPr="00B96814" w:rsidRDefault="00B96814" w:rsidP="002B7EF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r w:rsidRPr="00B96814">
        <w:rPr>
          <w:rFonts w:ascii="Times New Roman" w:eastAsia="Times New Roman" w:hAnsi="Times New Roman" w:cs="Times New Roman"/>
          <w:b/>
          <w:bCs/>
          <w:sz w:val="24"/>
          <w:szCs w:val="24"/>
        </w:rPr>
        <w:t>3.</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b/>
          <w:bCs/>
          <w:sz w:val="24"/>
          <w:szCs w:val="24"/>
        </w:rPr>
        <w:t>Источники информации для проведения аудита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При проведении аудита в сфере закупок рекомендуется использовать следующие источники информации: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 законодательство о контрактной системе, включая Закон № 44-ФЗ и иные нормативные правовые акты о контрактной системе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нормативные документы, содержащие требования к отдельным видам товаров, работ, услуг (в том числе предельные цены товаров, работ, услуг) и (или) нормативные затраты на обеспечение функций муниципальных органов;</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 внутренние документы заказчика:</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документ о создании контрактной службы и положение о ней или документ, утверждающий постоянный состав работников заказчика, выполняющих функции контрактной службы без образования отдельного структурного подразделения (документы по назначению контрактного управляющего при отсутствии контрактной службы);</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 xml:space="preserve">документ о создании и регламентации работы комиссии (комиссий) по осуществлению закупок; </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документ, регламентирующий процедуры планирования, обоснования и осуществления закупок;</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утвержденные план и план-график закупок;</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документ, регламентирующий проведение контроля в сфере закупок, осуществляемый заказчиком;</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иные документы и информация в соответствии с целями проведения аудита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4) единая информационная система в сфере закупок, в том числе документы, утвержденные заказчиком и подлежащие размещению в единой информационной системе в сфере закупок (до момента ввода единой информационной системы в сфере закупок - на официальном сайте </w:t>
      </w:r>
      <w:r w:rsidRPr="00B96814">
        <w:rPr>
          <w:rFonts w:ascii="Times New Roman" w:eastAsia="Times New Roman" w:hAnsi="Times New Roman" w:cs="Times New Roman"/>
          <w:sz w:val="24"/>
          <w:szCs w:val="24"/>
          <w:lang w:val="en-US"/>
        </w:rPr>
        <w:t>zakupki</w:t>
      </w: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24"/>
          <w:szCs w:val="24"/>
          <w:lang w:val="en-US"/>
        </w:rPr>
        <w:t>gov</w:t>
      </w: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24"/>
          <w:szCs w:val="24"/>
          <w:lang w:val="en-US"/>
        </w:rPr>
        <w:t>ru</w:t>
      </w:r>
      <w:r w:rsidRPr="00B96814">
        <w:rPr>
          <w:rFonts w:ascii="Times New Roman" w:eastAsia="Times New Roman" w:hAnsi="Times New Roman" w:cs="Times New Roman"/>
          <w:sz w:val="24"/>
          <w:szCs w:val="24"/>
        </w:rPr>
        <w:t xml:space="preserve">), а именно </w:t>
      </w:r>
      <w:bookmarkStart w:id="2" w:name="Par84"/>
      <w:bookmarkEnd w:id="2"/>
      <w:r w:rsidRPr="00B96814">
        <w:rPr>
          <w:rFonts w:ascii="Times New Roman" w:eastAsia="Times New Roman" w:hAnsi="Times New Roman" w:cs="Times New Roman"/>
          <w:sz w:val="24"/>
          <w:szCs w:val="24"/>
        </w:rPr>
        <w:t>:</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планы закупок;</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планы-графики закупок;</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bookmarkStart w:id="3" w:name="Par86"/>
      <w:bookmarkEnd w:id="3"/>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информация о реализации планов и планов-графиков закупок;</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информация об условиях, запретах и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 а также условия применения такого национального режима;</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реестр контрактов, включая копии заключенных контрактов;</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реестр недобросовестных поставщиков (подрядчиков, исполнителей);</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библиотека типовых контрактов, типовых условий контрактов;</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реестр банковских гарантий;</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каталоги товаров, работ, услуг для обеспечения государственных и муниципальных нужд;</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реестр плановых и внеплановых проверок, включая реестр жалоб, их результатов и выданных предписаний;</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муниципальных органов (с 01.01.2016);</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отчеты заказчиков, предусмотренные Законом № 44-ФЗ;</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bookmarkStart w:id="4" w:name="Par98"/>
      <w:bookmarkEnd w:id="4"/>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извещения об осуществлении закупок, документации о закупках, проекты контрактов, размещаемые при объявлении о закупке, в том числе изменения и разъяснения к ним;</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информация, содержащаяся в протоколах определения поставщиков (подрядчиков, исполнителей);</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информация о ходе и результатах обязательного общественного обсуждения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результаты мониторинга закупок, аудита в сфере закупок, а также контроля в сфере закупок;</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иная информация и документы, размещение которых предусмотрено Законом № 44-ФЗ и принятыми в соответствии с ним нормативными правовыми актами;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5) электронные площадки и информация, размещаемая на них, включая реестры участников электронного аукциона, получивших аккредитацию на электронной площадке;</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6) официальные сайты заказчиков и информация, размещаемая на них, в том числе о планируемых закупках;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7) печатные издания, в которых публикуется информация о планируемых закупках;</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8) информация о закупочной деятельности, размещенная на сайте </w:t>
      </w:r>
      <w:r w:rsidRPr="00B96814">
        <w:rPr>
          <w:rFonts w:ascii="Times New Roman" w:eastAsia="Times New Roman" w:hAnsi="Times New Roman" w:cs="Times New Roman"/>
          <w:i/>
          <w:iCs/>
          <w:sz w:val="24"/>
          <w:szCs w:val="24"/>
          <w:lang w:val="en-US"/>
        </w:rPr>
        <w:t>www</w:t>
      </w:r>
      <w:r w:rsidRPr="00B96814">
        <w:rPr>
          <w:rFonts w:ascii="Times New Roman" w:eastAsia="Times New Roman" w:hAnsi="Times New Roman" w:cs="Times New Roman"/>
          <w:i/>
          <w:iCs/>
          <w:sz w:val="24"/>
          <w:szCs w:val="24"/>
        </w:rPr>
        <w:t>.</w:t>
      </w:r>
      <w:r w:rsidRPr="00B96814">
        <w:rPr>
          <w:rFonts w:ascii="Times New Roman" w:eastAsia="Times New Roman" w:hAnsi="Times New Roman" w:cs="Times New Roman"/>
          <w:i/>
          <w:iCs/>
          <w:sz w:val="24"/>
          <w:szCs w:val="24"/>
          <w:lang w:val="en-US"/>
        </w:rPr>
        <w:t>zakupki</w:t>
      </w:r>
      <w:r w:rsidRPr="00B96814">
        <w:rPr>
          <w:rFonts w:ascii="Times New Roman" w:eastAsia="Times New Roman" w:hAnsi="Times New Roman" w:cs="Times New Roman"/>
          <w:i/>
          <w:iCs/>
          <w:sz w:val="24"/>
          <w:szCs w:val="24"/>
        </w:rPr>
        <w:t>.</w:t>
      </w:r>
      <w:r w:rsidRPr="00B96814">
        <w:rPr>
          <w:rFonts w:ascii="Times New Roman" w:eastAsia="Times New Roman" w:hAnsi="Times New Roman" w:cs="Times New Roman"/>
          <w:i/>
          <w:iCs/>
          <w:sz w:val="24"/>
          <w:szCs w:val="24"/>
          <w:lang w:val="en-US"/>
        </w:rPr>
        <w:t>gov</w:t>
      </w:r>
      <w:r w:rsidRPr="00B96814">
        <w:rPr>
          <w:rFonts w:ascii="Times New Roman" w:eastAsia="Times New Roman" w:hAnsi="Times New Roman" w:cs="Times New Roman"/>
          <w:i/>
          <w:iCs/>
          <w:sz w:val="24"/>
          <w:szCs w:val="24"/>
        </w:rPr>
        <w:t>.</w:t>
      </w:r>
      <w:r w:rsidRPr="00B96814">
        <w:rPr>
          <w:rFonts w:ascii="Times New Roman" w:eastAsia="Times New Roman" w:hAnsi="Times New Roman" w:cs="Times New Roman"/>
          <w:i/>
          <w:iCs/>
          <w:sz w:val="24"/>
          <w:szCs w:val="24"/>
          <w:lang w:val="en-US"/>
        </w:rPr>
        <w:t>ru</w:t>
      </w:r>
      <w:r w:rsidRPr="00B96814">
        <w:rPr>
          <w:rFonts w:ascii="Times New Roman" w:eastAsia="Times New Roman" w:hAnsi="Times New Roman" w:cs="Times New Roman"/>
          <w:sz w:val="24"/>
          <w:szCs w:val="24"/>
        </w:rPr>
        <w:t xml:space="preserve">;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9) документы, подтверждающие поставку товаров, выполнение работ, оказание услуг, в том числе отчеты о результатах отдельного этапа исполнения контракта, о поставленном товаре, выполненной работе или об оказанной услуге, заключения об экспертизе результатов, предусмотренных контрактом, акты приемки, платежные документы, документы о постановке имущества на баланс, разрешения на ввод объектов строительства в эксплуатацию и иные документы, подтверждающие, что закупленные объектом аудита (контроля) товары, работы и услуги достигли конечных потребителей, в интересах которых осуществлялась закупка;</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10) результаты предыдущих проверок соответствующих контрольных и надзорных органов;</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11) информация о выявленных нарушениях законодательства о контрактной системе, полученная от правоохранительных органов в рамках реализации соглашений о взаимном сотрудничестве;</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12) электронные базы данных органов исполнительной власти;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13) интернет-сайты компаний-производителей товаров, работ, услуг;</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14) иная информация (документы, сведения), полученная от экспертов, в том числе информация о складывающихся на товарных рынках ценах на товары, работы, услуги, закупаемых для обеспечения государственных и муниципальных нужд.</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ходе проведения аудита закупок могут использоваться одновременно несколько источников информации, имеющих непосредственное отношение к предмету и объекту аудита (контроля).</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этом необходимо учитывать следующий минимальный набор документов, который должен быть у объекта аудита (контроля):</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1) до этапа осуществления закупки:</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документ о создании контрактной службы и положение о ней или документ, утверждающий постоянный состав работников заказчика, выполняющих функции контрактной службы без образования отдельного структурного подразделения (контрактный управляющий);</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 xml:space="preserve">документы о создании и регламентации работы комиссии (комиссий) по осуществлению закупок; </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документ, регламентирующий проведение контроля в сфере закупок, осуществляемый заказчиком;</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план закупок, включая обоснования предмета закупки;</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план-график закупок, включая обоснования начальной (максимальной) цены контракта, цены контракта, заключаемого с единственным поставщиком (подрядчиком, исполнителем), способа определения поставщика (подрядчика, исполнителя), в том числе дополнительных требований к участникам закупки;</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требования к отдельным видам закупаемых товаров, работ, услуг (в том числе предельные цены на товары, работы, услуги) и (или) нормативные затраты на обеспечение функций (ст. 19 Закона № 44-ФЗ);</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документы, подтверждающие обоснования начальных (максимальных) цен контрактов;</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2) до заключения контракта (дополнительно к предыдущим документам):</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извещения об осуществлении закупок, документация о закупках, проекты контрактов, в том числе изменения и разъяснения к ним;</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решения об отмене определения поставщика (подрядчика, исполнителя);</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протоколы, составленные в ходе осуществления закупок, в том числе решения об отстранении участников закупки от участия в определении поставщика (подрядчика, исполнителя) или отказы от заключения контракта с победителем процедуры определения поставщика (подрядчика, исполнителя);</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аудиозаписи вскрытия конвертов с заявками на участие в конкурсе, запросе котировок, запросе предложений и (или) открытия доступа к поданным в форме электронных документов таким заявкам;</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заявки участников закупки;</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документы, подтверждающие поступление обеспечений заявок от участников закупки;</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информация о результатах обязательного общественного обсуждения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согласование закупки у единственного поставщика (подрядчика, исполнителя) с контрольным органом в сфере закупок (пункты 24, 25 ч. 1 ст. 93 Закона № 44-ФЗ);</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согласование закрытого способа определения поставщика (подрядчика, исполнителя) с контрольным органом в сфере закупок (ч. 3 ст. 84 Закона № 44-ФЗ);</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отчеты, обосновывающие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 в случае осуществления закупки у единственного поставщика (подрядчика, исполнителя);</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документы, подтверждающие поступление обеспечений исполнения контрактов;</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3) по исполненным контрактам (дополнительно к предыдущим документам):</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заключенные контракты (договоры) и изменения к ним;</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расторгнутые контракты (договоры);</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уведомления, направленные в контрольный орган в сфере закупок (ч. 2 ст. 93 Закона № 44-ФЗ);</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отчеты о результатах отдельного этапа исполнения контракта, о поставленном товаре, выполненной работе или об оказанной услуге (части 9, 10 ст. 94 Закона № 44-ФЗ);</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документы, подтверждающие взыскание неустойки (пени, штрафа) с недобросовестного поставщика (подрядчика, исполнителя), удержание с недобросовестного поставщика (подрядчика, исполнителя) обеспечения исполнения контракта;</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документы, подтверждающие поставку товаров, выполнение работ, оказание услуг и их использование;</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документы, обосновывающие изменение и (или) неисполнение условий заключенных контрактов.</w:t>
      </w:r>
    </w:p>
    <w:p w:rsidR="00B96814" w:rsidRPr="00B96814" w:rsidRDefault="00B96814" w:rsidP="00B96814">
      <w:pPr>
        <w:spacing w:before="100" w:beforeAutospacing="1" w:after="100" w:afterAutospacing="1"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 Этапы проведения аудита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Аудит в сфере закупок включает в себя три этапа:</w:t>
      </w:r>
    </w:p>
    <w:p w:rsidR="00B96814" w:rsidRPr="00B96814" w:rsidRDefault="00B96814" w:rsidP="00B96814">
      <w:pPr>
        <w:spacing w:before="100" w:beforeAutospacing="1" w:after="100" w:afterAutospacing="1" w:line="240" w:lineRule="auto"/>
        <w:ind w:left="142" w:hanging="142"/>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-подготовительный этап;</w:t>
      </w:r>
    </w:p>
    <w:p w:rsidR="00B96814" w:rsidRPr="00B96814" w:rsidRDefault="00B96814" w:rsidP="00B96814">
      <w:pPr>
        <w:spacing w:before="100" w:beforeAutospacing="1" w:after="100" w:afterAutospacing="1" w:line="240" w:lineRule="auto"/>
        <w:ind w:left="142" w:hanging="142"/>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-основной этап;</w:t>
      </w:r>
    </w:p>
    <w:p w:rsidR="00B96814" w:rsidRPr="00B96814" w:rsidRDefault="00B96814" w:rsidP="00B96814">
      <w:pPr>
        <w:spacing w:before="100" w:beforeAutospacing="1" w:after="100" w:afterAutospacing="1" w:line="240" w:lineRule="auto"/>
        <w:ind w:left="142" w:hanging="142"/>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-заключительный этап.</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4.1. Подготовительный этап аудита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На подготовительном этапе аудита в сфере закупок осуществляется предварительное изучение предмета и объектов аудита (контроля), анализ их специфики, сбор необходимых данных и информации, по результатам которых подготавливается план проведения мероприятия (в зависимости от формы проводимого мероприятия – рабочий план, план-задание либо др.).</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4.1.1. Анализ специфики предмета и объекта аудита (контроля).</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Изучение специфики предмета и объекта аудита (контроля) необходимо для определения вопросов проверки, методов ее проведения, анализа и выбора критериев (показателей) оценки предмета и объекта аудита (контроля), а также для подготовки плана проведения мероприятия по аудиту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проведении данной работы рекомендуется:</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сформировать перечень нормативных правовых актов, применяемых при проведении закупок с учетом специфики предмета и объекта аудита (контроля);</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определить источники информации для проведения аудита в сфере закупок, осуществить сбор и провести предварительный анализ необходимой информации о закупках;</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разработать план проведения мероприятия, включающий перечень изучаемых объектов, вопросы для изучения деятельности каждого объекта, источники получения информации, распределение проверяющих по конкретным вопросам и объектам изучения, сроки изучения вопросов и представления материалов;</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определить возможные риски неэффективного использования бюджетных средств.</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Результаты изучения специфики предмета и объекта аудита (контроля) могут фиксироваться в рабочей документации и содержать соответствующие аналитические и иные материалы, служащие обоснованием для выбранных целей аудита в сфере закупок, вопросов проверки, методов ее проведения, методов сбора фактических данных и информации.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4.1.2. Сбор данных и информации из открытых источников.</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Сбор данных и информации на подготовительном этапе осуществляется путем анализа и оценки информации о закупках объектов аудита (контроля) в открытых информационных системах, а также изучения документов и материалов, имеющих отношение к предмету аудита в сфере закупок, из других открытых источников (в том числе единая информационная система в сфере закупок, официальный сайт </w:t>
      </w:r>
      <w:r w:rsidRPr="00B96814">
        <w:rPr>
          <w:rFonts w:ascii="Times New Roman" w:eastAsia="Times New Roman" w:hAnsi="Times New Roman" w:cs="Times New Roman"/>
          <w:b/>
          <w:bCs/>
          <w:sz w:val="24"/>
          <w:szCs w:val="24"/>
          <w:lang w:val="en-US"/>
        </w:rPr>
        <w:t>zakupki</w:t>
      </w:r>
      <w:r w:rsidRPr="00B96814">
        <w:rPr>
          <w:rFonts w:ascii="Times New Roman" w:eastAsia="Times New Roman" w:hAnsi="Times New Roman" w:cs="Times New Roman"/>
          <w:b/>
          <w:bCs/>
          <w:sz w:val="24"/>
          <w:szCs w:val="24"/>
        </w:rPr>
        <w:t>.</w:t>
      </w:r>
      <w:r w:rsidRPr="00B96814">
        <w:rPr>
          <w:rFonts w:ascii="Times New Roman" w:eastAsia="Times New Roman" w:hAnsi="Times New Roman" w:cs="Times New Roman"/>
          <w:b/>
          <w:bCs/>
          <w:sz w:val="24"/>
          <w:szCs w:val="24"/>
          <w:lang w:val="en-US"/>
        </w:rPr>
        <w:t>gov</w:t>
      </w:r>
      <w:r w:rsidRPr="00B96814">
        <w:rPr>
          <w:rFonts w:ascii="Times New Roman" w:eastAsia="Times New Roman" w:hAnsi="Times New Roman" w:cs="Times New Roman"/>
          <w:b/>
          <w:bCs/>
          <w:sz w:val="24"/>
          <w:szCs w:val="24"/>
        </w:rPr>
        <w:t>.</w:t>
      </w:r>
      <w:r w:rsidRPr="00B96814">
        <w:rPr>
          <w:rFonts w:ascii="Times New Roman" w:eastAsia="Times New Roman" w:hAnsi="Times New Roman" w:cs="Times New Roman"/>
          <w:b/>
          <w:bCs/>
          <w:sz w:val="24"/>
          <w:szCs w:val="24"/>
          <w:lang w:val="en-US"/>
        </w:rPr>
        <w:t>ru</w:t>
      </w:r>
      <w:r w:rsidRPr="00B96814">
        <w:rPr>
          <w:rFonts w:ascii="Times New Roman" w:eastAsia="Times New Roman" w:hAnsi="Times New Roman" w:cs="Times New Roman"/>
          <w:sz w:val="24"/>
          <w:szCs w:val="24"/>
        </w:rPr>
        <w:t>, электронные торговые площадки, официальные сайты контрольных органов в сфере закупок, официальные сайты объектов аудита (контроля), данные государственной статистики).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сборе данных и информации из открытых источников следует:</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организовать процесс, чтобы заключения и выводы по итогам аудита в сфере закупок, сделанные на основе собранных аудиторских доказательств, были способны выдержать критический анализ (достаточность информации);</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 xml:space="preserve">определить достоверность и полноту информации для использования при последующей оценке законности, целесообразности, обоснованности, своевременности, эффективности и результативности расходов на закупки (достоверность информации).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4.1.3. Формирование плана проведения мероприятия внешнего муниципального финансового контроля в форме аудита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На основе результатов предварительного изучения объекта аудита (контроля) подготавливается план проведения аудита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разработке рабочего плана или плана-задания проведения аудита в сфере закупок следует руководствоваться соответствующими положениями:</w:t>
      </w:r>
    </w:p>
    <w:p w:rsid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xml:space="preserve">Стандарта финансового контроля Контрольно-счетной палаты </w:t>
      </w:r>
      <w:r w:rsidR="002535A9">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ского муниципального района</w:t>
      </w:r>
      <w:r w:rsidRPr="00B96814">
        <w:rPr>
          <w:rFonts w:ascii="Times New Roman" w:eastAsia="Times New Roman" w:hAnsi="Times New Roman" w:cs="Times New Roman"/>
          <w:sz w:val="24"/>
          <w:szCs w:val="24"/>
        </w:rPr>
        <w:sym w:font="Symbol" w:char="F020"/>
      </w:r>
      <w:r w:rsidRPr="00B96814">
        <w:rPr>
          <w:rFonts w:ascii="Times New Roman" w:eastAsia="Times New Roman" w:hAnsi="Times New Roman" w:cs="Times New Roman"/>
          <w:sz w:val="24"/>
          <w:szCs w:val="24"/>
        </w:rPr>
        <w:sym w:font="Symbol" w:char="F02D"/>
      </w:r>
      <w:r w:rsidRPr="00B96814">
        <w:rPr>
          <w:rFonts w:ascii="Times New Roman" w:eastAsia="Times New Roman" w:hAnsi="Times New Roman" w:cs="Times New Roman"/>
          <w:sz w:val="24"/>
          <w:szCs w:val="24"/>
        </w:rPr>
        <w:t>  «П</w:t>
      </w:r>
      <w:r w:rsidR="002535A9">
        <w:rPr>
          <w:rFonts w:ascii="Times New Roman" w:eastAsia="Times New Roman" w:hAnsi="Times New Roman" w:cs="Times New Roman"/>
          <w:sz w:val="24"/>
          <w:szCs w:val="24"/>
        </w:rPr>
        <w:t>равила проведения</w:t>
      </w:r>
      <w:r w:rsidRPr="00B96814">
        <w:rPr>
          <w:rFonts w:ascii="Times New Roman" w:eastAsia="Times New Roman" w:hAnsi="Times New Roman" w:cs="Times New Roman"/>
          <w:sz w:val="24"/>
          <w:szCs w:val="24"/>
        </w:rPr>
        <w:t xml:space="preserve"> контрольного мероприятия» (утвержден распоряжением КСП </w:t>
      </w:r>
      <w:r w:rsidR="002535A9">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 xml:space="preserve">ского муниципального района от </w:t>
      </w:r>
      <w:r w:rsidR="002535A9">
        <w:rPr>
          <w:rFonts w:ascii="Times New Roman" w:eastAsia="Times New Roman" w:hAnsi="Times New Roman" w:cs="Times New Roman"/>
          <w:sz w:val="24"/>
          <w:szCs w:val="24"/>
        </w:rPr>
        <w:t>26</w:t>
      </w:r>
      <w:r w:rsidRPr="00B96814">
        <w:rPr>
          <w:rFonts w:ascii="Times New Roman" w:eastAsia="Times New Roman" w:hAnsi="Times New Roman" w:cs="Times New Roman"/>
          <w:sz w:val="24"/>
          <w:szCs w:val="24"/>
        </w:rPr>
        <w:t>.</w:t>
      </w:r>
      <w:r w:rsidR="002535A9">
        <w:rPr>
          <w:rFonts w:ascii="Times New Roman" w:eastAsia="Times New Roman" w:hAnsi="Times New Roman" w:cs="Times New Roman"/>
          <w:sz w:val="24"/>
          <w:szCs w:val="24"/>
        </w:rPr>
        <w:t>0</w:t>
      </w:r>
      <w:r w:rsidRPr="00B96814">
        <w:rPr>
          <w:rFonts w:ascii="Times New Roman" w:eastAsia="Times New Roman" w:hAnsi="Times New Roman" w:cs="Times New Roman"/>
          <w:sz w:val="24"/>
          <w:szCs w:val="24"/>
        </w:rPr>
        <w:t>1.201</w:t>
      </w:r>
      <w:r w:rsidR="002535A9">
        <w:rPr>
          <w:rFonts w:ascii="Times New Roman" w:eastAsia="Times New Roman" w:hAnsi="Times New Roman" w:cs="Times New Roman"/>
          <w:sz w:val="24"/>
          <w:szCs w:val="24"/>
        </w:rPr>
        <w:t>5</w:t>
      </w:r>
      <w:r w:rsidRPr="00B96814">
        <w:rPr>
          <w:rFonts w:ascii="Times New Roman" w:eastAsia="Times New Roman" w:hAnsi="Times New Roman" w:cs="Times New Roman"/>
          <w:sz w:val="24"/>
          <w:szCs w:val="24"/>
        </w:rPr>
        <w:t xml:space="preserve"> № </w:t>
      </w:r>
      <w:r w:rsidR="002535A9">
        <w:rPr>
          <w:rFonts w:ascii="Times New Roman" w:eastAsia="Times New Roman" w:hAnsi="Times New Roman" w:cs="Times New Roman"/>
          <w:sz w:val="24"/>
          <w:szCs w:val="24"/>
        </w:rPr>
        <w:t>1-р</w:t>
      </w:r>
      <w:r w:rsidRPr="00B96814">
        <w:rPr>
          <w:rFonts w:ascii="Times New Roman" w:eastAsia="Times New Roman" w:hAnsi="Times New Roman" w:cs="Times New Roman"/>
          <w:sz w:val="24"/>
          <w:szCs w:val="24"/>
        </w:rPr>
        <w:t>);</w:t>
      </w:r>
    </w:p>
    <w:p w:rsidR="006662E8" w:rsidRPr="00B96814" w:rsidRDefault="006662E8"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Стандарта финансового контроля Контрольно-счетной палаты </w:t>
      </w:r>
      <w:r>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ского муниципального района</w:t>
      </w:r>
      <w:r w:rsidRPr="00B96814">
        <w:rPr>
          <w:rFonts w:ascii="Times New Roman" w:eastAsia="Times New Roman" w:hAnsi="Times New Roman" w:cs="Times New Roman"/>
          <w:sz w:val="24"/>
          <w:szCs w:val="24"/>
        </w:rPr>
        <w:sym w:font="Symbol" w:char="F020"/>
      </w:r>
      <w:r>
        <w:rPr>
          <w:rFonts w:ascii="Times New Roman" w:eastAsia="Times New Roman" w:hAnsi="Times New Roman" w:cs="Times New Roman"/>
          <w:sz w:val="24"/>
          <w:szCs w:val="24"/>
        </w:rPr>
        <w:t xml:space="preserve"> </w:t>
      </w:r>
      <w:r w:rsidRPr="00B96814">
        <w:rPr>
          <w:rFonts w:ascii="Times New Roman" w:eastAsia="Times New Roman" w:hAnsi="Times New Roman" w:cs="Times New Roman"/>
          <w:sz w:val="24"/>
          <w:szCs w:val="24"/>
        </w:rPr>
        <w:sym w:font="Symbol" w:char="F02D"/>
      </w:r>
      <w:r w:rsidRPr="00B96814">
        <w:rPr>
          <w:rFonts w:ascii="Times New Roman" w:eastAsia="Times New Roman" w:hAnsi="Times New Roman" w:cs="Times New Roman"/>
          <w:sz w:val="24"/>
          <w:szCs w:val="24"/>
        </w:rPr>
        <w:t>  «П</w:t>
      </w:r>
      <w:r>
        <w:rPr>
          <w:rFonts w:ascii="Times New Roman" w:eastAsia="Times New Roman" w:hAnsi="Times New Roman" w:cs="Times New Roman"/>
          <w:sz w:val="24"/>
          <w:szCs w:val="24"/>
        </w:rPr>
        <w:t>роведение экспертно-аналитического</w:t>
      </w:r>
      <w:r w:rsidRPr="00B96814">
        <w:rPr>
          <w:rFonts w:ascii="Times New Roman" w:eastAsia="Times New Roman" w:hAnsi="Times New Roman" w:cs="Times New Roman"/>
          <w:sz w:val="24"/>
          <w:szCs w:val="24"/>
        </w:rPr>
        <w:t xml:space="preserve"> мероприятия» (утвержден распоряжением КСП </w:t>
      </w:r>
      <w:r>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 xml:space="preserve">ского муниципального района от </w:t>
      </w:r>
      <w:r>
        <w:rPr>
          <w:rFonts w:ascii="Times New Roman" w:eastAsia="Times New Roman" w:hAnsi="Times New Roman" w:cs="Times New Roman"/>
          <w:sz w:val="24"/>
          <w:szCs w:val="24"/>
        </w:rPr>
        <w:t>30</w:t>
      </w:r>
      <w:r w:rsidRPr="00B96814">
        <w:rPr>
          <w:rFonts w:ascii="Times New Roman" w:eastAsia="Times New Roman" w:hAnsi="Times New Roman" w:cs="Times New Roman"/>
          <w:sz w:val="24"/>
          <w:szCs w:val="24"/>
        </w:rPr>
        <w:t>.1</w:t>
      </w:r>
      <w:r>
        <w:rPr>
          <w:rFonts w:ascii="Times New Roman" w:eastAsia="Times New Roman" w:hAnsi="Times New Roman" w:cs="Times New Roman"/>
          <w:sz w:val="24"/>
          <w:szCs w:val="24"/>
        </w:rPr>
        <w:t>2</w:t>
      </w:r>
      <w:r w:rsidRPr="00B96814">
        <w:rPr>
          <w:rFonts w:ascii="Times New Roman" w:eastAsia="Times New Roman" w:hAnsi="Times New Roman" w:cs="Times New Roman"/>
          <w:sz w:val="24"/>
          <w:szCs w:val="24"/>
        </w:rPr>
        <w:t>.201</w:t>
      </w:r>
      <w:r>
        <w:rPr>
          <w:rFonts w:ascii="Times New Roman" w:eastAsia="Times New Roman" w:hAnsi="Times New Roman" w:cs="Times New Roman"/>
          <w:sz w:val="24"/>
          <w:szCs w:val="24"/>
        </w:rPr>
        <w:t>5</w:t>
      </w:r>
      <w:r w:rsidRPr="00B96814">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48-р).</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4.2. Основной этап аудита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На основном этапе аудита в сфере закупок проводятся проверка, анализ и оценка информации о законности, целесообразности, обоснованности, своевременности, эффективности и результативности расходов на закупки по планируемым к заключению, заключенным и исполненным контрактам в соответствии с вопросами плана проведения мероприятия.</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 результатам данного этапа составляются акты, рабочие документы, фиксирующие результаты проверки, которые служат основой подготовки отчета по проведенному аудиту, заключений, выводов и рекомендаций.</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ходе осуществления мероприятия подлежат рассмотрению следующие основные вопросы (определены в приложении № 1 к настоящему Стандарту):</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наличие, порядок формирования и организация деятельности контрактной службы (назначения контрактного управляющего);</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наличие, порядок формирования, организация работы комиссии (комиссий) по осуществлению закупок;</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порядок выбора и функционал специализированной организации;</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порядок организации централизованных закупок и совместных конкурсов и аукционов;</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наличие утвержденных требований к отдельным видам товаров, работ, услуг, в том числе к предельным ценам на них, и (или) нормативных затрат на обеспечение функций заказчиков;</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организация и порядок проведения ведомственного контроля в сфере закупок в отношении подведомственных заказчиков;</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проведение обязательного общественного обсуждения закупок в случаях, предусмотренных действующим законодательством;</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порядок формирования, утверждения и ведения плана закупок и плана-графика, а также порядок его размещения в открытом доступе;</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обоснование закупки;</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обоснованность выбора конкурентного способа определения поставщика (подрядчика, исполнителя);</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обоснование начальной (максимальной) цены контракта, цены контракта, заключаемого с единственным поставщиком;</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проверка документации (извещения) о закупке на предмет соответствия требованиям действующего законодательства;</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проверка наличия в контракте обязательных условий;</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установление преимуществ отдельным участникам закупок: субъектам малого предпринимательства, социально ориентированным некоммерческим организациям; учреждениям и предприятиям уголовно-исполнительной системы, организациям инвалидов;</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наличие и соответствие законодательству обеспечения заявок;</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наличие и соответствие законодательству обеспечения исполнения контракта;</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проверка соблюдения требований законодательства при оценке заявок;</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проверка протоколов, составленных в ходе определения поставщика (подрядчика, исполнителя), включая их наличие, требования к содержанию и размещению;</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применение антидемпинговых мер при проведении конкурса и аукциона;</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соблюдение сроков и порядка заключения контрактов;</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оценка законности внесения изменений в контракт, его расторжение (при их наличии);</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проверка наличия экспертизы результатов, предусмотренных контрактом, и отчета об исполнении контракта (результатах отдельного этапа исполнения контракта), о поставленном товаре, выполненной работе или об оказанной услуге;</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оценка своевременности действий заказчика по реализации условий контракта, включая своевременность расчетов по контракту;</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оценка соответствия поставленных товаров, выполненных работ, оказанных услуг требованиям, установленным в контрактах;</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оценка целевого характера использования поставленных товаров, результатов выполненных работ и оказанных услуг;</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применение обеспечительных мер и мер ответственности по контракту.</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рамках проверки также может анализироваться обобщенная информация о закупках заказчика за проверяемый и (или) отчетный период в разрезе закупок с учетом количественных и стоимостных показателей, а также с указанием поданных и отклоненных заявок участников.</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Необходимо структурировать данную информацию по способам осуществления закупки – в разрезе конкурентных способов и с указанием закупок у единственного поставщика (подрядчика, исполнителя).</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xml:space="preserve">Информация о закупках у единственного поставщика (подрядчика, исполнителя) должна анализироваться в разрезе закупок до 100 тыс. рублей и свыше 100 тыс. рублей с указанием обоснования выбора способа осуществления закупки.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4.2.1. Проверка законности расходов на закупки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Под </w:t>
      </w:r>
      <w:r w:rsidRPr="00B96814">
        <w:rPr>
          <w:rFonts w:ascii="Times New Roman" w:eastAsia="Times New Roman" w:hAnsi="Times New Roman" w:cs="Times New Roman"/>
          <w:b/>
          <w:bCs/>
          <w:sz w:val="24"/>
          <w:szCs w:val="24"/>
        </w:rPr>
        <w:t>законностью</w:t>
      </w:r>
      <w:r w:rsidRPr="00B96814">
        <w:rPr>
          <w:rFonts w:ascii="Times New Roman" w:eastAsia="Times New Roman" w:hAnsi="Times New Roman" w:cs="Times New Roman"/>
          <w:sz w:val="24"/>
          <w:szCs w:val="24"/>
        </w:rPr>
        <w:t xml:space="preserve"> расходов на закупки</w:t>
      </w:r>
      <w:r w:rsidRPr="00B96814">
        <w:rPr>
          <w:rFonts w:ascii="Times New Roman" w:eastAsia="Times New Roman" w:hAnsi="Times New Roman" w:cs="Times New Roman"/>
          <w:b/>
          <w:bCs/>
          <w:sz w:val="24"/>
          <w:szCs w:val="24"/>
        </w:rPr>
        <w:t xml:space="preserve"> </w:t>
      </w:r>
      <w:r w:rsidRPr="00B96814">
        <w:rPr>
          <w:rFonts w:ascii="Times New Roman" w:eastAsia="Times New Roman" w:hAnsi="Times New Roman" w:cs="Times New Roman"/>
          <w:sz w:val="24"/>
          <w:szCs w:val="24"/>
        </w:rPr>
        <w:t>понимается соблюдение участниками контрактной системы в сфере закупок законодательства Российской Федерации и иных нормативных правовых актов о контрактной системе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На данном этапе осуществляются проверка и анализ соблюдения объектом аудита (контроля) законодательства Российской Федерации и иных нормативных правовых актов о контрактной системе в сфере закупок на этапах планирования и осуществления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Необходимо учитывать, что в соответствии со ст. 98 Закона № 44-ФЗ контрольно-счетные органы (далее – КСО) наделены полномочиями по осуществлению аудита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этом ст. 98 Закона № 44-ФЗ предусмотрено, что КСО в пределах своих полномочий осуществляют анализ и оценку результатов закупок, достижения целей осуществления закупок, определенных в соответствии со ст. 13 Закона       № 44-ФЗ. Для достижения данных целей КСО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обоснованности, своевременности, эффективности и результативности расходов на закупки по планируемым к заключению, заключенным и исполненным контрактам.</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соответствии со ст. 99 Закона № 44-ФЗ полномочиями по проверке вопросов соблюдения установленных законодательством о закупках процедур размещения заказов наделены органы, осуществляющие контроль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Вопросы соблюдения законодательства при размещении заказов без увязки с целями аудита выходят за рамки компетенции КСО и могут быть рассмотрены ими лишь в случае выявления фактов не достижения целей осуществления закупок или ненадлежащей эффективности (экономности, результативности) произведённых расходов.</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Таким образом, в рамках проводимой работы рекомендуется оценить, в том числе с точки зрения требований ст. 34 Бюджетного Кодекса РФ (эффективность, результативность, экономность):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как деятельность заказчика и уполномоченного органа (при наличии), уполномоченного учреждения (при наличии), так и деятельность формируемых им контрактной службы (контрактных управляющих) и комиссии (комиссий) по осуществлению закупок, привлекаемых им специализированных организаций (при наличии), экспертов и экспертных организаций;</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работу системы ведомственного контроля в сфере закупок и систему контроля в сфере закупок, осуществляемого заказчиком.</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4.2.2. Проверка, анализ и оценка целесообразности и обоснованности расходов на закупки.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На данном этапе осуществляется проверка обоснования закупки заказчиком на этапе планирования закупок товаров, работ, услуг при формировании плана закупок, плана-графика закупок, анализ и оценка соответствия планируемой закупки целям осуществления закупок, а также законодательству Российской Федерации и иным нормативным правовым актам о контрактной системе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Под </w:t>
      </w:r>
      <w:r w:rsidRPr="00B96814">
        <w:rPr>
          <w:rFonts w:ascii="Times New Roman" w:eastAsia="Times New Roman" w:hAnsi="Times New Roman" w:cs="Times New Roman"/>
          <w:b/>
          <w:bCs/>
          <w:sz w:val="24"/>
          <w:szCs w:val="24"/>
        </w:rPr>
        <w:t>целесообразностью</w:t>
      </w:r>
      <w:r w:rsidRPr="00B96814">
        <w:rPr>
          <w:rFonts w:ascii="Times New Roman" w:eastAsia="Times New Roman" w:hAnsi="Times New Roman" w:cs="Times New Roman"/>
          <w:sz w:val="24"/>
          <w:szCs w:val="24"/>
        </w:rPr>
        <w:t xml:space="preserve"> расходов на закупки понимается наличие обоснованных муниципальных нужд, необходимых для достижения целей и реализации мероприятий муниципальных программ, выполнения установленных функций и полномочий органов местного самоуправления.</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Под </w:t>
      </w:r>
      <w:r w:rsidRPr="00B96814">
        <w:rPr>
          <w:rFonts w:ascii="Times New Roman" w:eastAsia="Times New Roman" w:hAnsi="Times New Roman" w:cs="Times New Roman"/>
          <w:b/>
          <w:bCs/>
          <w:sz w:val="24"/>
          <w:szCs w:val="24"/>
        </w:rPr>
        <w:t>обоснованностью</w:t>
      </w:r>
      <w:r w:rsidRPr="00B96814">
        <w:rPr>
          <w:rFonts w:ascii="Times New Roman" w:eastAsia="Times New Roman" w:hAnsi="Times New Roman" w:cs="Times New Roman"/>
          <w:sz w:val="24"/>
          <w:szCs w:val="24"/>
        </w:rPr>
        <w:t xml:space="preserve"> расходов на закупки понимается наличие обоснования, в том числе с использованием правил нормирования как запланированных закупок, их объемов (количества), так и требований к качеству, потребительским свойствам и иным характеристикам закупаемых товаров, работ, услуг, их необходимости.</w:t>
      </w:r>
    </w:p>
    <w:p w:rsidR="00B96814" w:rsidRPr="00B96814" w:rsidRDefault="00A427ED"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анализе и оценке обоснованности расходов на закупки </w:t>
      </w:r>
      <w:r w:rsidR="00B96814" w:rsidRPr="00B96814">
        <w:rPr>
          <w:rFonts w:ascii="Times New Roman" w:eastAsia="Times New Roman" w:hAnsi="Times New Roman" w:cs="Times New Roman"/>
          <w:sz w:val="24"/>
          <w:szCs w:val="24"/>
        </w:rPr>
        <w:t>также целесообразно оценить качество планирования закупок заказчиком, в том числе путем анализа количества и объема вносимых изменений в первоначально утвержденные план и план-график закупок, а также ритмичность (равномерное распределение закупок) закупок в течение года.</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4.2.3. Проверка, анализ и оценка своевременности расходов на закупки.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На данном этапе осуществляется проверка своевременности расходов на закупки заказчиком с учетом этапов планирования закупок товаров, работ, услуг, осуществления закупок, заключения и исполнения контрактов, анализ и оценка обоснованности сроков закупки, достаточных для исполнения условий контракта с минимальными расходами бюджетных средств и обеспечивающих своевременное достижение целей.</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Под </w:t>
      </w:r>
      <w:r w:rsidRPr="00B96814">
        <w:rPr>
          <w:rFonts w:ascii="Times New Roman" w:eastAsia="Times New Roman" w:hAnsi="Times New Roman" w:cs="Times New Roman"/>
          <w:b/>
          <w:bCs/>
          <w:sz w:val="24"/>
          <w:szCs w:val="24"/>
        </w:rPr>
        <w:t>своевременностью</w:t>
      </w:r>
      <w:r w:rsidRPr="00B96814">
        <w:rPr>
          <w:rFonts w:ascii="Times New Roman" w:eastAsia="Times New Roman" w:hAnsi="Times New Roman" w:cs="Times New Roman"/>
          <w:sz w:val="24"/>
          <w:szCs w:val="24"/>
        </w:rPr>
        <w:t xml:space="preserve"> расходов на закупки понимается установление и соблюдение заказчиком сроков, достаточных для реализации контракта и достижения целей осуществления закупок в надлежащее время и с минимальными издержками.</w:t>
      </w:r>
    </w:p>
    <w:p w:rsidR="00B96814" w:rsidRPr="00B96814" w:rsidRDefault="00A427ED"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анализе  и оценке своевременности расходов на закупки также</w:t>
      </w:r>
      <w:r w:rsidR="00B96814" w:rsidRPr="00B96814">
        <w:rPr>
          <w:rFonts w:ascii="Times New Roman" w:eastAsia="Times New Roman" w:hAnsi="Times New Roman" w:cs="Times New Roman"/>
          <w:sz w:val="24"/>
          <w:szCs w:val="24"/>
        </w:rPr>
        <w:t xml:space="preserve"> целесообразно учитывать сезонность работ, услуг, длительность и непрерывность производственного цикла отдельных видов товаров, работ, услуг, а также наличие резерва времени для осуществления приемки товаров, работ и услуг, позволяющего поставщику, подрядчику, исполнителю устранить недостатки.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4.2.4. Проверка, анализ и оценка эффективности расходов на закупки.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На данном этапе осуществляется проверка и анализ эффективности расходов на закупки в процессе планирования закупок товаров (работ, услуг), определения поставщиков (исполнителей, подрядчиков), заключения и исполнения контрактов.</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Под </w:t>
      </w:r>
      <w:r w:rsidRPr="00B96814">
        <w:rPr>
          <w:rFonts w:ascii="Times New Roman" w:eastAsia="Times New Roman" w:hAnsi="Times New Roman" w:cs="Times New Roman"/>
          <w:b/>
          <w:bCs/>
          <w:sz w:val="24"/>
          <w:szCs w:val="24"/>
        </w:rPr>
        <w:t>эффективностью</w:t>
      </w:r>
      <w:r w:rsidRPr="00B96814">
        <w:rPr>
          <w:rFonts w:ascii="Times New Roman" w:eastAsia="Times New Roman" w:hAnsi="Times New Roman" w:cs="Times New Roman"/>
          <w:sz w:val="24"/>
          <w:szCs w:val="24"/>
        </w:rPr>
        <w:t xml:space="preserve"> расходов на закупки понимается эффективное применение имеющихся ресурсов, а также обеспечение с учетом соблюдения принципов контрактной системы в сфере закупок лучших условий исполнения контракта (по сравнению с другими участниками закупок) на основе критериев, в том числе указанных в документации о закупке, при одновременном достижении запланированных целей осуществления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При оценке эффективности расходов на закупки рекомендуется применять следующие показатели (как в целом по объекту аудита (контроля) за отчетный период, так и по конкретной закупке):</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потенциальная экономия бюджетных средств на стадии формирования и обоснования начальных (максимальных) цен контрактов – это разница между начальными (максимальными) ценами контрактов в плане-графике закупок и средними ценами контрактов, установленных другими заказчиками на однородные товары, работы, услуги, либо среднерыночными ценами контракта на однородные товары, работы, услуги (с учетом сопоставимых условий поставок товаров, выполнения работ, оказания услуг, включая объем закупки, гарантийные обязательства, срок годности и т. п.);</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экономия бюджетных средств в процессе осуществления закупок (определения поставщиков (исполнителей, подрядчиков)) – это снижение начальной (максимальной) цены контрактов относительно цены заключенных контрактов;</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дополнительная экономия бюджетных средств, полученная по результатам осуществления закупок (определения поставщиков (исполнителей, подрядчиков)) – определяется (рассчитывается) в качестве дополнительной выгоды, в том числе за счет закупок инновационной и высокотехнологичной продукции (дополнительные сервисные услуги, более высокие качественные характеристики и функциональные показатели продукции, более низкие последующие эксплуатационные расходы, более длительный срок гарантийного обслуживания и др.);</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экономия бюджетных средств при исполнении контрактов – это снижение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В рамках оценки эффективности расходов на закупки рекомендуется рассчитать общую экономию бюджетных средств на всех этапах закупки, начиная с планирования и заканчивая исполнением контрактов путем суммирования указанных </w:t>
      </w:r>
      <w:r w:rsidR="00206BD3">
        <w:rPr>
          <w:rFonts w:ascii="Times New Roman" w:eastAsia="Times New Roman" w:hAnsi="Times New Roman" w:cs="Times New Roman"/>
          <w:sz w:val="24"/>
          <w:szCs w:val="24"/>
        </w:rPr>
        <w:t xml:space="preserve">выше </w:t>
      </w:r>
      <w:r w:rsidRPr="00B96814">
        <w:rPr>
          <w:rFonts w:ascii="Times New Roman" w:eastAsia="Times New Roman" w:hAnsi="Times New Roman" w:cs="Times New Roman"/>
          <w:sz w:val="24"/>
          <w:szCs w:val="24"/>
        </w:rPr>
        <w:t>показателей</w:t>
      </w:r>
      <w:r w:rsidR="00206BD3">
        <w:rPr>
          <w:rFonts w:ascii="Times New Roman" w:eastAsia="Times New Roman" w:hAnsi="Times New Roman" w:cs="Times New Roman"/>
          <w:sz w:val="24"/>
          <w:szCs w:val="24"/>
        </w:rPr>
        <w:t xml:space="preserve"> экономии бюджетных средств</w:t>
      </w:r>
      <w:r w:rsidRPr="00B96814">
        <w:rPr>
          <w:rFonts w:ascii="Times New Roman" w:eastAsia="Times New Roman" w:hAnsi="Times New Roman" w:cs="Times New Roman"/>
          <w:sz w:val="24"/>
          <w:szCs w:val="24"/>
        </w:rPr>
        <w:t>.</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Расчет экономии в целом по объекту аудита (контроля), отдельным процедурам закупок может осуществляться также на основе данных формы федерального статистического наблюдения № 1-контракт, в частности, можно оценить:</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 xml:space="preserve">абсолютный объем экономии (в рублях) за соответствующий период (показатель рассчитывается как разница между общей суммой начальных (максимальных) цен контрактов и стоимостью заключенных контрактов за вычетом стоимости незаключенных контрактов и затрат на организацию и проведение процедур закупок (если такие затраты имеются);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 xml:space="preserve">относительный объем экономии (в процентах) за соответствующий период (показатель рассчитывается как отношение абсолютной экономии к общей сумме начальных (максимальных) цен контрактов).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рамках анализа и оценки эффективности расходов на закупки целесообразно оценивать соблюдение заказчиком принципа обеспечения конкуренции, непосредственно влияющего на эффективность осуществления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При анализе конкуренции при осуществлении закупок за отчетный период рекомендуется применять следующие показатели: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 xml:space="preserve">среднее количество поданных заявок на одну закупку – это отношение общего количества заявок, поданных участниками, к общему количеству процедур закупок;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 xml:space="preserve">среднее количество допущенных заявок на одну закупку – это отношение общего количества заявок участников, допущенных комиссией заказчика к процедурам закупок, к общему количеству процедур закупок;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14"/>
          <w:szCs w:val="14"/>
        </w:rPr>
        <w:t>    </w:t>
      </w:r>
      <w:r w:rsidRPr="00B96814">
        <w:rPr>
          <w:rFonts w:ascii="Times New Roman" w:eastAsia="Times New Roman" w:hAnsi="Times New Roman" w:cs="Times New Roman"/>
          <w:sz w:val="24"/>
          <w:szCs w:val="24"/>
        </w:rPr>
        <w:t>доля закупок у единственного поставщика (подрядчика, исполнителя) – это отношение закупок, осуществленных в соответствии со ст. 93 Закона № 44-ФЗ, к общему объему закупок (в стоимостном выражении).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После оценки данных показателей возможно их сравнение со средними по Российской Федерации и (или) региону (информация ежеквартально предоставляется Росстатом и приводится на официальном сайте </w:t>
      </w:r>
      <w:r w:rsidRPr="00B96814">
        <w:rPr>
          <w:rFonts w:ascii="Times New Roman" w:eastAsia="Times New Roman" w:hAnsi="Times New Roman" w:cs="Times New Roman"/>
          <w:sz w:val="24"/>
          <w:szCs w:val="24"/>
          <w:lang w:val="en-US"/>
        </w:rPr>
        <w:t>zakupki</w:t>
      </w: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24"/>
          <w:szCs w:val="24"/>
          <w:lang w:val="en-US"/>
        </w:rPr>
        <w:t>gov</w:t>
      </w: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24"/>
          <w:szCs w:val="24"/>
          <w:lang w:val="en-US"/>
        </w:rPr>
        <w:t>ru</w:t>
      </w:r>
      <w:r w:rsidRPr="00B96814">
        <w:rPr>
          <w:rFonts w:ascii="Times New Roman" w:eastAsia="Times New Roman" w:hAnsi="Times New Roman" w:cs="Times New Roman"/>
          <w:sz w:val="24"/>
          <w:szCs w:val="24"/>
        </w:rPr>
        <w:t xml:space="preserve">).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этом необходимо исключать из расчетов изначально неконкурентные закупки (наличие ограниченного числа производителей и продавцов, отсутствие на рынке поставщиков, подрядчиков, исполнителей, способных выполнить контрактные обязательства, например, по крупным централизованным закупкам).</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r w:rsidRPr="00B96814">
        <w:rPr>
          <w:rFonts w:ascii="Times New Roman" w:eastAsia="Times New Roman" w:hAnsi="Times New Roman" w:cs="Times New Roman"/>
          <w:b/>
          <w:bCs/>
          <w:sz w:val="24"/>
          <w:szCs w:val="24"/>
        </w:rPr>
        <w:t>4.2.5. Проверка, анализ и оценка результативности расходов на закупки.</w:t>
      </w:r>
    </w:p>
    <w:p w:rsidR="00B96814" w:rsidRPr="00B96814" w:rsidRDefault="00B96814" w:rsidP="005D7F4D">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На данном этапе осуществляются проверка и анализ результативности расходов на закупки в рамках исполнения контрактов.</w:t>
      </w:r>
    </w:p>
    <w:p w:rsidR="00B96814" w:rsidRPr="00B96814" w:rsidRDefault="00B96814" w:rsidP="005D7F4D">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Под </w:t>
      </w:r>
      <w:r w:rsidRPr="00B96814">
        <w:rPr>
          <w:rFonts w:ascii="Times New Roman" w:eastAsia="Times New Roman" w:hAnsi="Times New Roman" w:cs="Times New Roman"/>
          <w:b/>
          <w:bCs/>
          <w:sz w:val="24"/>
          <w:szCs w:val="24"/>
        </w:rPr>
        <w:t>результативностью</w:t>
      </w:r>
      <w:r w:rsidRPr="00B96814">
        <w:rPr>
          <w:rFonts w:ascii="Times New Roman" w:eastAsia="Times New Roman" w:hAnsi="Times New Roman" w:cs="Times New Roman"/>
          <w:sz w:val="24"/>
          <w:szCs w:val="24"/>
        </w:rPr>
        <w:t xml:space="preserve"> расходов на закупки понимается степень достижения заданных результатов обеспечения муниципальных нужд (наличие товаров, работ и услуг в запланированном количестве (объеме) и качестве) и целей осуществления закупок.</w:t>
      </w:r>
    </w:p>
    <w:p w:rsidR="000A7BA5" w:rsidRPr="00654D2B" w:rsidRDefault="000A7BA5" w:rsidP="000A7BA5">
      <w:pPr>
        <w:spacing w:after="0"/>
        <w:ind w:firstLine="709"/>
        <w:jc w:val="both"/>
        <w:rPr>
          <w:rFonts w:ascii="Times New Roman" w:eastAsia="Times New Roman" w:hAnsi="Times New Roman" w:cs="Times New Roman"/>
          <w:sz w:val="24"/>
          <w:szCs w:val="24"/>
        </w:rPr>
      </w:pPr>
      <w:r w:rsidRPr="00654D2B">
        <w:rPr>
          <w:rFonts w:ascii="Times New Roman" w:eastAsia="Times New Roman" w:hAnsi="Times New Roman" w:cs="Times New Roman"/>
          <w:sz w:val="24"/>
          <w:szCs w:val="24"/>
        </w:rPr>
        <w:t xml:space="preserve">Оценка результативности расходов на закупки для достижения целей осуществления закупок, определенных статьей 13 Федерального закона № 44-ФЗ, осуществляется с учетом принципа эффективности использования бюджетных средств, определенного статьей 34 Бюджетного кодекса Российской Федерации, согласно которому следует исходить из необходимости достижения наилучшего результата с использованием определенного бюджетом объема средств.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4.2.6. Выявление нарушений законодательства и признаков незаконных действий.</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выявлении нарушений законодательства о контрактной системе, содержащих признаки административных правонарушений (статьи 7.29, 7.30, 7.32 Кодекса Российской Федерации об административных правонарушениях), соответствующая информация и материалы направляются в контрольные и надзорные органы в сфере закупок для принятия мер реагирования (после утверждения отчета о результатах мероприятия).</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При подозрении в незаконных действиях (бездействиях) со стороны участников контрактной системы в сфере закупок, имеющих признаки состава преступления, влекущих за собой уголовную ответственность, соответствующие материалы </w:t>
      </w:r>
      <w:r w:rsidRPr="00B96814">
        <w:rPr>
          <w:rFonts w:ascii="Times New Roman" w:eastAsia="Times New Roman" w:hAnsi="Times New Roman" w:cs="Times New Roman"/>
          <w:sz w:val="24"/>
          <w:szCs w:val="24"/>
        </w:rPr>
        <w:lastRenderedPageBreak/>
        <w:t xml:space="preserve">направляются в правоохранительные органы в соответствии с действующим законодательством и заключенными КСП </w:t>
      </w:r>
      <w:r w:rsidR="005D7F4D">
        <w:rPr>
          <w:rFonts w:ascii="Times New Roman" w:eastAsia="Times New Roman" w:hAnsi="Times New Roman" w:cs="Times New Roman"/>
          <w:sz w:val="24"/>
          <w:szCs w:val="24"/>
        </w:rPr>
        <w:t>Ленинск</w:t>
      </w:r>
      <w:r w:rsidRPr="00B96814">
        <w:rPr>
          <w:rFonts w:ascii="Times New Roman" w:eastAsia="Times New Roman" w:hAnsi="Times New Roman" w:cs="Times New Roman"/>
          <w:sz w:val="24"/>
          <w:szCs w:val="24"/>
        </w:rPr>
        <w:t>ого муниципального района соглашениями о взаимодействии.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4.2.7. Общие вопросы оценки аудиторских доказательств.</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На данном этапе следует:</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-оценить, являются ли полученные в ходе аудита в сфере закупок доказательства достаточными и надлежащими;</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-оценить полученные в ходе аудита в сфере закупок доказательства с учетом их значимости в целях выявления фактов несоответствия установленным требованиям;</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-оценить, соответствует ли информация по предмету аудита в сфере закупок по всем существенным вопросам, нормам и требованиям законодательства;</w:t>
      </w:r>
    </w:p>
    <w:p w:rsidR="00B96814" w:rsidRPr="00B96814" w:rsidRDefault="00B96814" w:rsidP="00B96814">
      <w:p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-определить, является ли несоответствие требованиям законодательства существенным. При этом во внимание принимаются значимость соответствующих цифровых показателей, обстоятельства, характер и причина несоответствия, возможные результаты и последствия несоответствия, масштаб или финансовая оценка несоответствия требованиям.</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ходе оценки аудиторских доказательств и формулирования результатов проверки допускается получение письменных объяснений от работников объектов аудита (контроля) в подтверждение полученных аудиторских доказательств.</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4.3. Заключительный этап аудита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На заключительном этапе аудита в сфере закупок обобщаются результаты проведения аудита, подготавливается отчет (раздел отчета) по проведенному аудиту, в том числе устанавливаются причины выявленных отклонений, нарушений и недостатков, подготавливаются предложения, направленные на их устранение и на совершенствование контрактной системы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Подготовка предложений (рекомендаций) является завершающей процедурой формирования результатов аудита в сфере закупок.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случае выявления отклонений, нарушений и недостатков необходимо подготовить соответствующие предложения (рекомендации), направленные на их устранение и на совершенствование деятельности объекта аудита (контроля) в сфере закупок. Указанные предложения (рекомендации) могут направляться в адрес объекта аудита (контроля) в форме представления, предписания.</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Результаты аудита закупок оформляются в соответствии с требованиями, установленными стандарт</w:t>
      </w:r>
      <w:r w:rsidR="006662E8">
        <w:rPr>
          <w:rFonts w:ascii="Times New Roman" w:eastAsia="Times New Roman" w:hAnsi="Times New Roman" w:cs="Times New Roman"/>
          <w:sz w:val="24"/>
          <w:szCs w:val="24"/>
        </w:rPr>
        <w:t>ами</w:t>
      </w:r>
      <w:r w:rsidRPr="00B96814">
        <w:rPr>
          <w:rFonts w:ascii="Times New Roman" w:eastAsia="Times New Roman" w:hAnsi="Times New Roman" w:cs="Times New Roman"/>
          <w:sz w:val="24"/>
          <w:szCs w:val="24"/>
        </w:rPr>
        <w:t xml:space="preserve"> финансового контроля КСП </w:t>
      </w:r>
      <w:r w:rsidR="005D7F4D">
        <w:rPr>
          <w:rFonts w:ascii="Times New Roman" w:eastAsia="Times New Roman" w:hAnsi="Times New Roman" w:cs="Times New Roman"/>
          <w:sz w:val="24"/>
          <w:szCs w:val="24"/>
        </w:rPr>
        <w:t>Ленин</w:t>
      </w:r>
      <w:r w:rsidRPr="00B96814">
        <w:rPr>
          <w:rFonts w:ascii="Times New Roman" w:eastAsia="Times New Roman" w:hAnsi="Times New Roman" w:cs="Times New Roman"/>
          <w:sz w:val="24"/>
          <w:szCs w:val="24"/>
        </w:rPr>
        <w:t>ского муниципального района «</w:t>
      </w:r>
      <w:r w:rsidR="005D7F4D">
        <w:rPr>
          <w:rFonts w:ascii="Times New Roman" w:eastAsia="Times New Roman" w:hAnsi="Times New Roman" w:cs="Times New Roman"/>
          <w:sz w:val="24"/>
          <w:szCs w:val="24"/>
        </w:rPr>
        <w:t>Правила п</w:t>
      </w:r>
      <w:r w:rsidRPr="00B96814">
        <w:rPr>
          <w:rFonts w:ascii="Times New Roman" w:eastAsia="Times New Roman" w:hAnsi="Times New Roman" w:cs="Times New Roman"/>
          <w:sz w:val="24"/>
          <w:szCs w:val="24"/>
        </w:rPr>
        <w:t>роведени</w:t>
      </w:r>
      <w:r w:rsidR="005D7F4D">
        <w:rPr>
          <w:rFonts w:ascii="Times New Roman" w:eastAsia="Times New Roman" w:hAnsi="Times New Roman" w:cs="Times New Roman"/>
          <w:sz w:val="24"/>
          <w:szCs w:val="24"/>
        </w:rPr>
        <w:t>я контрольного мероприятия»</w:t>
      </w:r>
      <w:r w:rsidR="006662E8">
        <w:rPr>
          <w:rFonts w:ascii="Times New Roman" w:eastAsia="Times New Roman" w:hAnsi="Times New Roman" w:cs="Times New Roman"/>
          <w:sz w:val="24"/>
          <w:szCs w:val="24"/>
        </w:rPr>
        <w:t xml:space="preserve"> и «Проведение экспертно-аналитического мероприятия» </w:t>
      </w:r>
      <w:r w:rsidRPr="00B96814">
        <w:rPr>
          <w:rFonts w:ascii="Times New Roman" w:eastAsia="Times New Roman" w:hAnsi="Times New Roman" w:cs="Times New Roman"/>
          <w:sz w:val="24"/>
          <w:szCs w:val="24"/>
        </w:rPr>
        <w:t>.</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Отчет о результатах аудита в сфере закупок должен содержать подробную информацию о законности, целесообразности, обоснованности, своевременности, эффективности и результативности расходов на закупки, выводы и предложения по </w:t>
      </w:r>
      <w:r w:rsidRPr="00B96814">
        <w:rPr>
          <w:rFonts w:ascii="Times New Roman" w:eastAsia="Times New Roman" w:hAnsi="Times New Roman" w:cs="Times New Roman"/>
          <w:sz w:val="24"/>
          <w:szCs w:val="24"/>
        </w:rPr>
        <w:lastRenderedPageBreak/>
        <w:t>результатам проведенного мероприятия, включая потенциальные последствия и рекомендации.</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В случае рассмотрения отдельных вопросов аудита в сфере закупок в рамках контрольного или экспертно-аналитического мероприятия, информация о результатах проверки и анализа отдельных вопросов аудита закупок оформляется в виде отдельного раздела в составе отчета о результатах мероприятия. Выводы и предложения по результатам аудита закупок могут быть отражены как в отдельном разделе отчета, так и в составе общих выводов и предложений отчета.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Отчет (раздел отчета) о результатах аудита в сфере закупок рекомендуется формировать по примеру структуры, установленной в приложении № 2 к настоящему Стандарту.</w:t>
      </w:r>
    </w:p>
    <w:p w:rsidR="00B96814" w:rsidRPr="00B96814" w:rsidRDefault="00B96814" w:rsidP="005D7F4D">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r w:rsidRPr="00B96814">
        <w:rPr>
          <w:rFonts w:ascii="Times New Roman" w:eastAsia="Times New Roman" w:hAnsi="Times New Roman" w:cs="Times New Roman"/>
          <w:b/>
          <w:bCs/>
          <w:sz w:val="24"/>
          <w:szCs w:val="24"/>
        </w:rPr>
        <w:t>5. Формирование и размещение обобщенной информации о результатах аудита в сфере закупок в единой информационной системе в сфере закупок</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В соответствии с ч. 4 ст. 98 Закона № 44-ФЗ контрольно-счетные органы обобщают результаты осуществления деятельности по аудиту в сфере закупок,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в сфере закупок обобщенную информацию о таких результатах.</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Обобщенная информация о результатах аудита в сфере закупок ежегодно формируется и размещается в единой информационной системе в сфере закупок (до момента ввода единой информационной системы в сфере закупок - на официальном сайте </w:t>
      </w:r>
      <w:r w:rsidRPr="00B96814">
        <w:rPr>
          <w:rFonts w:ascii="Times New Roman" w:eastAsia="Times New Roman" w:hAnsi="Times New Roman" w:cs="Times New Roman"/>
          <w:sz w:val="24"/>
          <w:szCs w:val="24"/>
          <w:lang w:val="en-US"/>
        </w:rPr>
        <w:t>zakupki</w:t>
      </w: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24"/>
          <w:szCs w:val="24"/>
          <w:lang w:val="en-US"/>
        </w:rPr>
        <w:t>gov</w:t>
      </w:r>
      <w:r w:rsidRPr="00B96814">
        <w:rPr>
          <w:rFonts w:ascii="Times New Roman" w:eastAsia="Times New Roman" w:hAnsi="Times New Roman" w:cs="Times New Roman"/>
          <w:sz w:val="24"/>
          <w:szCs w:val="24"/>
        </w:rPr>
        <w:t>.</w:t>
      </w:r>
      <w:r w:rsidRPr="00B96814">
        <w:rPr>
          <w:rFonts w:ascii="Times New Roman" w:eastAsia="Times New Roman" w:hAnsi="Times New Roman" w:cs="Times New Roman"/>
          <w:sz w:val="24"/>
          <w:szCs w:val="24"/>
          <w:lang w:val="en-US"/>
        </w:rPr>
        <w:t>ru</w:t>
      </w:r>
      <w:r w:rsidRPr="00B96814">
        <w:rPr>
          <w:rFonts w:ascii="Times New Roman" w:eastAsia="Times New Roman" w:hAnsi="Times New Roman" w:cs="Times New Roman"/>
          <w:sz w:val="24"/>
          <w:szCs w:val="24"/>
        </w:rPr>
        <w:t xml:space="preserve">).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Подготовка обобщенной информации осуществляется по форме, установленной в</w:t>
      </w:r>
      <w:r w:rsidRPr="00B96814">
        <w:rPr>
          <w:rFonts w:ascii="Times New Roman" w:eastAsia="Times New Roman" w:hAnsi="Times New Roman" w:cs="Times New Roman"/>
          <w:b/>
          <w:bCs/>
          <w:sz w:val="24"/>
          <w:szCs w:val="24"/>
        </w:rPr>
        <w:t xml:space="preserve"> </w:t>
      </w:r>
      <w:r w:rsidRPr="00B96814">
        <w:rPr>
          <w:rFonts w:ascii="Times New Roman" w:eastAsia="Times New Roman" w:hAnsi="Times New Roman" w:cs="Times New Roman"/>
          <w:sz w:val="24"/>
          <w:szCs w:val="24"/>
        </w:rPr>
        <w:t xml:space="preserve">приложении № 3 к настоящему Стандарту. </w:t>
      </w:r>
    </w:p>
    <w:p w:rsidR="00B96814" w:rsidRP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p>
    <w:p w:rsid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p>
    <w:p w:rsid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p>
    <w:p w:rsid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p>
    <w:p w:rsid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p>
    <w:p w:rsid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p>
    <w:p w:rsid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p>
    <w:p w:rsid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p>
    <w:p w:rsid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p>
    <w:p w:rsid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pPr>
    </w:p>
    <w:p w:rsidR="00B96814" w:rsidRDefault="00B96814" w:rsidP="00B96814">
      <w:pPr>
        <w:spacing w:before="100" w:beforeAutospacing="1" w:after="100" w:afterAutospacing="1" w:line="240" w:lineRule="auto"/>
        <w:ind w:firstLine="709"/>
        <w:jc w:val="both"/>
        <w:rPr>
          <w:rFonts w:ascii="Times New Roman" w:eastAsia="Times New Roman" w:hAnsi="Times New Roman" w:cs="Times New Roman"/>
          <w:sz w:val="24"/>
          <w:szCs w:val="24"/>
        </w:rPr>
        <w:sectPr w:rsidR="00B96814">
          <w:footerReference w:type="default" r:id="rId8"/>
          <w:pgSz w:w="11906" w:h="16838"/>
          <w:pgMar w:top="1134" w:right="850" w:bottom="1134" w:left="1701" w:header="708" w:footer="708" w:gutter="0"/>
          <w:cols w:space="708"/>
          <w:docGrid w:linePitch="360"/>
        </w:sectPr>
      </w:pPr>
    </w:p>
    <w:p w:rsidR="00B96814" w:rsidRPr="00B96814" w:rsidRDefault="00B96814" w:rsidP="00B96814">
      <w:pPr>
        <w:spacing w:before="100" w:beforeAutospacing="1" w:after="0" w:line="240" w:lineRule="auto"/>
        <w:jc w:val="right"/>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Приложение № 1</w:t>
      </w:r>
    </w:p>
    <w:p w:rsidR="00B96814" w:rsidRPr="00B96814" w:rsidRDefault="00B96814" w:rsidP="00B96814">
      <w:pPr>
        <w:spacing w:before="100" w:beforeAutospacing="1" w:after="0" w:line="240" w:lineRule="auto"/>
        <w:jc w:val="right"/>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к СФК «Проведение аудита в сфере закупок»</w:t>
      </w:r>
    </w:p>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Перечень направлений и вопросов аудита в сфере закупо</w:t>
      </w:r>
      <w:r w:rsidR="000A7BA5">
        <w:rPr>
          <w:rFonts w:ascii="Times New Roman" w:eastAsia="Times New Roman" w:hAnsi="Times New Roman" w:cs="Times New Roman"/>
          <w:b/>
          <w:bCs/>
          <w:sz w:val="24"/>
          <w:szCs w:val="24"/>
        </w:rPr>
        <w:t>к</w:t>
      </w:r>
      <w:r w:rsidRPr="00B96814">
        <w:rPr>
          <w:rFonts w:ascii="Times New Roman" w:eastAsia="Times New Roman" w:hAnsi="Times New Roman" w:cs="Times New Roman"/>
          <w:sz w:val="24"/>
          <w:szCs w:val="24"/>
        </w:rPr>
        <w:t> </w:t>
      </w:r>
    </w:p>
    <w:tbl>
      <w:tblPr>
        <w:tblW w:w="15750" w:type="dxa"/>
        <w:jc w:val="center"/>
        <w:tblCellMar>
          <w:left w:w="0" w:type="dxa"/>
          <w:right w:w="0" w:type="dxa"/>
        </w:tblCellMar>
        <w:tblLook w:val="04A0"/>
      </w:tblPr>
      <w:tblGrid>
        <w:gridCol w:w="737"/>
        <w:gridCol w:w="2836"/>
        <w:gridCol w:w="2694"/>
        <w:gridCol w:w="5530"/>
        <w:gridCol w:w="3953"/>
      </w:tblGrid>
      <w:tr w:rsidR="00B96814" w:rsidRPr="00B96814" w:rsidTr="00B96814">
        <w:trPr>
          <w:tblHeader/>
          <w:jc w:val="center"/>
        </w:trPr>
        <w:tc>
          <w:tcPr>
            <w:tcW w:w="7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w:t>
            </w:r>
          </w:p>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п/п</w:t>
            </w:r>
          </w:p>
        </w:tc>
        <w:tc>
          <w:tcPr>
            <w:tcW w:w="2835" w:type="dxa"/>
            <w:tcBorders>
              <w:top w:val="single" w:sz="8" w:space="0" w:color="auto"/>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Вопросы аудита</w:t>
            </w:r>
          </w:p>
        </w:tc>
        <w:tc>
          <w:tcPr>
            <w:tcW w:w="2693" w:type="dxa"/>
            <w:tcBorders>
              <w:top w:val="single" w:sz="8" w:space="0" w:color="auto"/>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Нормативно-правовое регулирование</w:t>
            </w:r>
          </w:p>
        </w:tc>
        <w:tc>
          <w:tcPr>
            <w:tcW w:w="5529" w:type="dxa"/>
            <w:tcBorders>
              <w:top w:val="single" w:sz="8" w:space="0" w:color="auto"/>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Основные нарушения</w:t>
            </w:r>
          </w:p>
        </w:tc>
        <w:tc>
          <w:tcPr>
            <w:tcW w:w="3952" w:type="dxa"/>
            <w:tcBorders>
              <w:top w:val="single" w:sz="8" w:space="0" w:color="auto"/>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Примечания, комментарии</w:t>
            </w:r>
          </w:p>
        </w:tc>
      </w:tr>
      <w:tr w:rsidR="00B96814" w:rsidRPr="00B96814" w:rsidTr="00B96814">
        <w:trPr>
          <w:jc w:val="center"/>
        </w:trPr>
        <w:tc>
          <w:tcPr>
            <w:tcW w:w="15747" w:type="dxa"/>
            <w:gridSpan w:val="5"/>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1. Организация закупок</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1.1</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наличие и порядок формирования контрактной службы (назначения контрактных управляющих)</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Статьи 38, 112</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приказ Минэкономразвития России от 29 октября            2013 г. № 631 </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контрактная служба либо контрактный управляющий.</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Контрактная служба создана с нарушением установленного Законом № 44-ФЗ срока (позже 31.03.2014).</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Положение (регламент) о контрактной службе отсутствует или не соответствует Типовому положению (регламенту), Закону № 44-ФЗ, в частности:</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 не определено, каким из двух способов (создание отдельного структурного подразделения или утверждение постоянного состава, без образования структурного подразделения) создана контрактная служба;</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контрактную службу возглавляет лицо, не являющееся заместителем руководителя заказчика;</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 функции и полномочия контрактной службы не соответствуют функционалу, предусмотренному типовым положением (регламентом).</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Заказчик создает контрактную службу в случае, если совокупный годовой объем закупок в соответствии с планом-графиком превышает 100 млн. рублей.</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1.2</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наличие и порядок формирования комиссии (комиссий) по осуществлению закупок</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39 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комиссия (комиссии) по осуществлению закупок, внутренний документ о составе комиссии и порядке ее работы.</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xml:space="preserve">Состав комиссии не соответствует требованиям Закона № 44-ФЗ, в частности: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 число членов конкурсной, аукционной или единой комиссии составляет менее 5 человек, число членов котировочной комиссии, комиссии по рассмотрению заявок на участие в запросе предложений и окончательных предложений - менее 3 человек;</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в составе комиссии преимущественно отсутствуют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 членами комиссии являются лица, перечисленные в части 6 статьи 39 Закона № 44-ФЗ.</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1.3</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порядок выбора и функционал специализированной организации</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40 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контракт о привлечении специализированной организации для выполнения отдельных функций заказчика.</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Специализированная организация выполняет функции, относящиеся к исключительному ведению заказчика, а именно:</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 создание комиссии по осуществлению закупок;</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2) определение начальной (максимальной) цены контракта;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3) определение предмета и существенных условий </w:t>
            </w:r>
            <w:r w:rsidRPr="00B96814">
              <w:rPr>
                <w:rFonts w:ascii="Times New Roman" w:eastAsia="Times New Roman" w:hAnsi="Times New Roman" w:cs="Times New Roman"/>
                <w:sz w:val="24"/>
                <w:szCs w:val="24"/>
              </w:rPr>
              <w:lastRenderedPageBreak/>
              <w:t xml:space="preserve">контракта;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 утверждение проекта контракта, конкурсной документации, документации об аукционе;</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5) подписание контракта </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Если специализированная организация привлекается.</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1.4</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порядок организации централизованных закупок</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26 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решение о создании (наделении полномочиями) уполномоченного органа (учреждения).</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решении о создании (наделении полномочиями) уполномоченного органа отсутствует порядок взаимодействия заказчика и уполномоченного органа (учреждения).</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Уполномоченный орган (учреждение) выполняет функции, относящиеся к исключительному ведению заказчика, а именно:</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1) обоснование закупок;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определение условий контракта, в том числе определение начальной (максимальной) цены контракта;</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 подписание контракта.</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наличии.</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1.5</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Проверить порядок организации совместных конкурсов и аукционов </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Статья 25 Закона № 44-ФЗ, постановление Правительства Российской Федерации от 28 ноября 2013 г. № 1088 </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соглашение между заказчиками (уполномоченными органами, учреждениями).</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Соглашение не содержит порядок организации совместных конкурсов и аукционов.</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наличии.</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1.6</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Проверить наличие утвержденных требований </w:t>
            </w:r>
            <w:r w:rsidRPr="00B96814">
              <w:rPr>
                <w:rFonts w:ascii="Times New Roman" w:eastAsia="Times New Roman" w:hAnsi="Times New Roman" w:cs="Times New Roman"/>
                <w:sz w:val="24"/>
                <w:szCs w:val="24"/>
              </w:rPr>
              <w:lastRenderedPageBreak/>
              <w:t>к отдельным видам товаров, работ, услуг, в том числе к предельным ценам на них, и (или) нормативных затрат на обеспечение функций заказчиков</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Статья 19 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постановление Правительства Российской Федерации об общих правилах нормирования</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xml:space="preserve">Не утверждены требования к отдельным видам товаров, работ, услуг, в том числе к предельным </w:t>
            </w:r>
            <w:r w:rsidRPr="00B96814">
              <w:rPr>
                <w:rFonts w:ascii="Times New Roman" w:eastAsia="Times New Roman" w:hAnsi="Times New Roman" w:cs="Times New Roman"/>
                <w:sz w:val="24"/>
                <w:szCs w:val="24"/>
              </w:rPr>
              <w:lastRenderedPageBreak/>
              <w:t>ценам на них, и (или) нормативные затраты на обеспечение функций заказчиков.</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Утвержденные требования к отдельным видам товаров, работ, услуг, в том числе к предельным ценам на них, и (или) нормативные затраты на обеспечение функций заказчиков не размещены в единой информационной системе.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Утвержденные требования к качеству, потребительским свойствам и иным характеристикам товаров, работ, услуг приводят к закупкам товаров, работ, услуг, которые имеют избыточные потребительские свойства или являются предметами роскоши.</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Для ГРБС.</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1.7</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Оценить организацию и порядок проведения ведомственного контроля в сфере закупок в отношении подведомственных заказчиков</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Статья 100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постановление Правительства Российской Федерации от 10 февраля 2014 г. № 89 </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регламент проведения ведомственного контроля.</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 осуществляются мероприятия по ведомственному контролю в отношении подведомственных заказчиков.</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Для ГРБС.</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1.8</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Проверить наличие обязательного общественного обсуждения закупок в случае, если начальная (максимальная) цена контракта либо цена контракта, заключаемого с единственным поставщиком </w:t>
            </w:r>
            <w:r w:rsidRPr="00B96814">
              <w:rPr>
                <w:rFonts w:ascii="Times New Roman" w:eastAsia="Times New Roman" w:hAnsi="Times New Roman" w:cs="Times New Roman"/>
                <w:sz w:val="24"/>
                <w:szCs w:val="24"/>
              </w:rPr>
              <w:lastRenderedPageBreak/>
              <w:t xml:space="preserve">(подрядчиком, исполнителем), превышает 1 млрд. рублей (для федеральных заказчиков), в иных случаях (для заказчиков субъектов Российской Федерации и муниципальных заказчиков), установленных законодательством субъектов Российской Федерации, муниципальными нормативными правовыми актами </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xml:space="preserve">Статьи 20, 112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приказ Минэкономразвития России от 10 октября</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2013 г. № 578</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Общественное обсуждение не проводилось.</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 соблюдены сроки проведения общественного обсуждения.</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Отсутствуют протоколы общественного обсуждения (первого и второго этапа).</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Проверяется в обязательном порядке.</w:t>
            </w:r>
          </w:p>
        </w:tc>
      </w:tr>
      <w:tr w:rsidR="00B96814" w:rsidRPr="00B96814" w:rsidTr="00B96814">
        <w:trPr>
          <w:jc w:val="center"/>
        </w:trPr>
        <w:tc>
          <w:tcPr>
            <w:tcW w:w="15747" w:type="dxa"/>
            <w:gridSpan w:val="5"/>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lastRenderedPageBreak/>
              <w:t>2. Планирование закупок</w:t>
            </w:r>
            <w:bookmarkStart w:id="5" w:name="_ftnref1"/>
            <w:r w:rsidR="00A42720" w:rsidRPr="00B96814">
              <w:rPr>
                <w:rFonts w:ascii="Times New Roman" w:eastAsia="Times New Roman" w:hAnsi="Times New Roman" w:cs="Times New Roman"/>
                <w:b/>
                <w:bCs/>
                <w:sz w:val="24"/>
                <w:szCs w:val="24"/>
              </w:rPr>
              <w:fldChar w:fldCharType="begin"/>
            </w:r>
            <w:r w:rsidRPr="00B96814">
              <w:rPr>
                <w:rFonts w:ascii="Times New Roman" w:eastAsia="Times New Roman" w:hAnsi="Times New Roman" w:cs="Times New Roman"/>
                <w:b/>
                <w:bCs/>
                <w:sz w:val="24"/>
                <w:szCs w:val="24"/>
              </w:rPr>
              <w:instrText xml:space="preserve"> HYPERLINK "http://admpallas.ru/ksp/standart/7/" \l "_ftn1" </w:instrText>
            </w:r>
            <w:r w:rsidR="00A42720" w:rsidRPr="00B96814">
              <w:rPr>
                <w:rFonts w:ascii="Times New Roman" w:eastAsia="Times New Roman" w:hAnsi="Times New Roman" w:cs="Times New Roman"/>
                <w:b/>
                <w:bCs/>
                <w:sz w:val="24"/>
                <w:szCs w:val="24"/>
              </w:rPr>
              <w:fldChar w:fldCharType="separate"/>
            </w:r>
            <w:r w:rsidRPr="00B96814">
              <w:rPr>
                <w:rFonts w:ascii="Times New Roman" w:eastAsia="Times New Roman" w:hAnsi="Times New Roman" w:cs="Times New Roman"/>
                <w:b/>
                <w:bCs/>
                <w:color w:val="0000FF"/>
                <w:sz w:val="24"/>
                <w:szCs w:val="24"/>
                <w:u w:val="single"/>
                <w:vertAlign w:val="superscript"/>
              </w:rPr>
              <w:t>[1]</w:t>
            </w:r>
            <w:r w:rsidR="00A42720" w:rsidRPr="00B96814">
              <w:rPr>
                <w:rFonts w:ascii="Times New Roman" w:eastAsia="Times New Roman" w:hAnsi="Times New Roman" w:cs="Times New Roman"/>
                <w:b/>
                <w:bCs/>
                <w:sz w:val="24"/>
                <w:szCs w:val="24"/>
              </w:rPr>
              <w:fldChar w:fldCharType="end"/>
            </w:r>
            <w:bookmarkEnd w:id="5"/>
          </w:p>
        </w:tc>
      </w:tr>
      <w:tr w:rsidR="00B96814" w:rsidRPr="00B96814" w:rsidTr="00B96814">
        <w:trPr>
          <w:jc w:val="center"/>
        </w:trPr>
        <w:tc>
          <w:tcPr>
            <w:tcW w:w="15747" w:type="dxa"/>
            <w:gridSpan w:val="5"/>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2.1. План закупок</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2.1.1</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Проанализировать план закупок, проверить порядок формирования, утверждения и ведения плана закупок, а также порядок его размещения в открытом доступе </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17 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постановление Правительства Российской Федерации от 21 ноября 2013 г. № 1043 </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план закупок или нарушен срок его утверждения.</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План закупок (с учетом изменений) не размещен в единой информационной системе или размещен с нарушением установленных сроков (в течение 3 рабочих дней со дня утверждения или изменения плана закупок, за исключением сведений, составляющих государственную тайну).</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Содержание плана закупок не соответствует установленным требованиям (в частности, отсутствуют:</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1) наименование объекта;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2) объем финансового обеспечения;</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3) срок осуществления планируемых закупок;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 обоснование закупки;</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5) информация об обязательном общественном обсуждении закупки.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 соблюден порядок утверждения, ведения и внесения изменений в план закупок.</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плане закупок отсутствуют осуществленные заказчиком закупки.</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План закупок утверждается в течение 10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15747" w:type="dxa"/>
            <w:gridSpan w:val="5"/>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lastRenderedPageBreak/>
              <w:t>2.2. План-график закупок</w:t>
            </w:r>
          </w:p>
        </w:tc>
      </w:tr>
      <w:tr w:rsidR="00B96814" w:rsidRPr="00B96814" w:rsidTr="00B96814">
        <w:trPr>
          <w:trHeight w:val="4022"/>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2.2.1</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Проанализировать план-график закупок, проверить порядок формирования, утверждения и ведения плана-графика закупок, а также порядок его размещения в открытом доступе</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21 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постановление Правительства Российской Федерации от 21 ноября 2013 г. № 1044,</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совместный приказ Минэкономразвития России и Федерального казначейства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от 20 сентября 2013 г.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544/18н</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план-график закупок или нарушен срок его утверждения.</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План-график закупок (с учетом изменений) не размещен в единой информационной системе или размещен с нарушением установленных сроков (в течение 3 рабочих дней с даты утверждения или изменения плана-графика, за исключением сведений, составляющих государственную тайну).</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Содержание плана-графика закупок не соответствует установленным требованиям (в частности, отсутствуют:</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 наименование и описание объекта закупки;</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количество поставляемого товара (объема услуги);</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3) сроки поставки товара (работ, услуг);</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4) начальная (максимальная) цена контракта;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5) цена контракта, заключаемого с единственным поставщиком (подрядчиком, исполнителем);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6) обоснование закупки;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7) размер аванса (если предусмотрена выплата аванса);</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8) дополнительные требования к участникам закупки (при наличии таких требований) и обоснование таких требований;</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9) способ определения поставщика (подрядчика, исполнителя) и обоснование выбора этого способа;</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10) размер обеспечения заявки и обеспечения исполнения контракта).</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 соблюден порядок ведения и внесения изменений в план-график закупок, в частности:</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 внесение изменений в план-график по каждому объекту закупки осуществлено позднее чем за 10 дней до дня размещения в единой информационной системе извещения об осуществлении закупки или направления приглашения принять участие в определении поставщика (подрядчика, исполнителя) закрытым способом;</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2) в плане-графике закупок отсутствуют осуществляемые заказчиком закупки;</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 план-график закупок не соответствует плану закупок.</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План-график разрабатывается ежегодно на один год и утверждается в течение 10 рабочих дней после получения заказчиком объема прав в денежном выражении на принятие и (или) исполнение обязательств или утверждения плана финансово-хозяйственной деятельности в соответствии с законодательством Российской Федерации).</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переходный период (2014 - 2015 годы) планы-графики подлежат размещению на официальном сайте не позднее 1 месяца после принятия закона о бюджете.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15747" w:type="dxa"/>
            <w:gridSpan w:val="5"/>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lastRenderedPageBreak/>
              <w:t>2.3. Обоснование закупки</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2.3.1</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наличие обоснования закупки</w:t>
            </w:r>
          </w:p>
          <w:p w:rsidR="00B96814" w:rsidRPr="00B96814" w:rsidRDefault="00B96814" w:rsidP="00B96814">
            <w:pPr>
              <w:spacing w:before="100" w:beforeAutospacing="1" w:after="0" w:line="240" w:lineRule="auto"/>
              <w:ind w:firstLine="540"/>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18, 22, 93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постановление Правительства Российской Федерации от 13 января 2014 г. № 19,</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приказ Минэкономразвития России от 2 октября 2013 г. № 567</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обоснование закупки.</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2.3.2</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Обоснование закупки в плане закупок</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Статьи 13, 17, 18, 19</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Объект закупки, объем финансового обеспечения и срок осуществления планируемых закупок не соответствуют целям осуществления закупки, установленным в статье 13 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Объект закупки сформирован без учета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заказчиков.</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2.3.3</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Обоснование начальной (максимальной) цены контракта, цены контракта, заключаемого с единственным поставщиком в плане-графике закупок</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18, 22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обосновании начальной (максимальной) цены контракта, цены контракта, заключаемого с единственным поставщиком (подрядчиком, исполнителем), не соблюдены требования по применению установленных методов определения начальной (максимальной) цены контракта:</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 метод сопоставимых рыночных цен (анализа рынка) – приоритетный метод;</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нормативный метод;</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 тарифный метод;</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 проектно-сметный метод;</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5) затратный метод.</w:t>
            </w:r>
          </w:p>
          <w:p w:rsidR="00B96814" w:rsidRPr="00B96814" w:rsidRDefault="00B96814" w:rsidP="00B96814">
            <w:pPr>
              <w:spacing w:before="100" w:beforeAutospacing="1" w:after="0" w:line="240" w:lineRule="auto"/>
              <w:ind w:hanging="1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анализе начальных (максимальных) цен контрактов, установленных другими заказчиками на однородные (идентичные) товары, работы, услуги, выявляется превышение начальной (максимальной) цены контракта по сравнению со средними ценами контрактов, установленных другими заказчиками на однородные (идентичные) товары, работы, услуги.</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Заказчиком выбираются «подходящие» контракты. Контракты с низкими ценами игнорируются.</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2.3.4</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Проверить обоснованность </w:t>
            </w:r>
            <w:r w:rsidRPr="00B96814">
              <w:rPr>
                <w:rFonts w:ascii="Times New Roman" w:eastAsia="Times New Roman" w:hAnsi="Times New Roman" w:cs="Times New Roman"/>
                <w:sz w:val="24"/>
                <w:szCs w:val="24"/>
              </w:rPr>
              <w:lastRenderedPageBreak/>
              <w:t>и законность выбора конкурентного способа определения поставщика (подрядчика, исполнителя):</w:t>
            </w:r>
          </w:p>
          <w:p w:rsidR="00B96814" w:rsidRPr="00B96814" w:rsidRDefault="00B96814" w:rsidP="00B96814">
            <w:pPr>
              <w:spacing w:before="100" w:beforeAutospacing="1" w:after="0" w:line="240" w:lineRule="auto"/>
              <w:ind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 открытый конкурс;</w:t>
            </w:r>
          </w:p>
          <w:p w:rsidR="00B96814" w:rsidRPr="00B96814" w:rsidRDefault="00B96814" w:rsidP="00B96814">
            <w:pPr>
              <w:spacing w:before="100" w:beforeAutospacing="1" w:after="0" w:line="240" w:lineRule="auto"/>
              <w:ind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конкурс с ограниченным участием;</w:t>
            </w:r>
          </w:p>
          <w:p w:rsidR="00B96814" w:rsidRPr="00B96814" w:rsidRDefault="00B96814" w:rsidP="00B96814">
            <w:pPr>
              <w:spacing w:before="100" w:beforeAutospacing="1" w:after="0" w:line="240" w:lineRule="auto"/>
              <w:ind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3) двухэтапный конкурс; </w:t>
            </w:r>
          </w:p>
          <w:p w:rsidR="00B96814" w:rsidRPr="00B96814" w:rsidRDefault="00B96814" w:rsidP="00B96814">
            <w:pPr>
              <w:spacing w:before="100" w:beforeAutospacing="1" w:after="0" w:line="240" w:lineRule="auto"/>
              <w:ind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 аукцион в электронной форме;</w:t>
            </w:r>
          </w:p>
          <w:p w:rsidR="00B96814" w:rsidRPr="00B96814" w:rsidRDefault="00B96814" w:rsidP="00B96814">
            <w:pPr>
              <w:spacing w:before="100" w:beforeAutospacing="1" w:after="0" w:line="240" w:lineRule="auto"/>
              <w:ind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5) закрытые способы определения поставщиков (подрядчиков, исполнителей);</w:t>
            </w:r>
          </w:p>
          <w:p w:rsidR="00B96814" w:rsidRPr="00B96814" w:rsidRDefault="00B96814" w:rsidP="00B96814">
            <w:pPr>
              <w:spacing w:before="100" w:beforeAutospacing="1" w:after="0" w:line="240" w:lineRule="auto"/>
              <w:ind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6) запрос котировок;</w:t>
            </w:r>
          </w:p>
          <w:p w:rsidR="00B96814" w:rsidRPr="00B96814" w:rsidRDefault="00B96814" w:rsidP="00B96814">
            <w:pPr>
              <w:spacing w:before="100" w:beforeAutospacing="1" w:after="0" w:line="240" w:lineRule="auto"/>
              <w:ind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7) запрос предложений</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xml:space="preserve">Статьи 18, 21, 24, 48, 49, </w:t>
            </w:r>
            <w:r w:rsidRPr="00B96814">
              <w:rPr>
                <w:rFonts w:ascii="Times New Roman" w:eastAsia="Times New Roman" w:hAnsi="Times New Roman" w:cs="Times New Roman"/>
                <w:sz w:val="24"/>
                <w:szCs w:val="24"/>
              </w:rPr>
              <w:lastRenderedPageBreak/>
              <w:t xml:space="preserve">56, 57, 59, 63, 72, 74 - 76, 82, 83, 84 - 92 Закона № 44-ФЗ,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статья 18 Закона № 135-ФЗ,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постановление Правительства Российской Федерации от 28 ноября 2013 г. № 1089,</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распоряжение Правительства Российской Федерации от 31 октября 2013 г. № 2019-р,</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распоряжение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Правительства Российской Федерации от 30 сентября 2013 г. № 1765-р,</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приказ Минэкономразвития России от 13 сентября                    2013 г. № 537</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Выбранный способ не соответствует Закону № 44-</w:t>
            </w:r>
            <w:r w:rsidRPr="00B96814">
              <w:rPr>
                <w:rFonts w:ascii="Times New Roman" w:eastAsia="Times New Roman" w:hAnsi="Times New Roman" w:cs="Times New Roman"/>
                <w:sz w:val="24"/>
                <w:szCs w:val="24"/>
              </w:rPr>
              <w:lastRenderedPageBreak/>
              <w:t>ФЗ, Закону № 135-ФЗ, в частности:</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1) объект закупки включен в </w:t>
            </w:r>
            <w:hyperlink r:id="rId9" w:history="1">
              <w:r w:rsidRPr="00B96814">
                <w:rPr>
                  <w:rFonts w:ascii="Times New Roman" w:eastAsia="Times New Roman" w:hAnsi="Times New Roman" w:cs="Times New Roman"/>
                  <w:sz w:val="24"/>
                  <w:szCs w:val="24"/>
                </w:rPr>
                <w:t>перечень</w:t>
              </w:r>
            </w:hyperlink>
            <w:r w:rsidRPr="00B96814">
              <w:rPr>
                <w:rFonts w:ascii="Times New Roman" w:eastAsia="Times New Roman" w:hAnsi="Times New Roman" w:cs="Times New Roman"/>
                <w:sz w:val="24"/>
                <w:szCs w:val="24"/>
              </w:rPr>
              <w:t xml:space="preserve"> товаров, работ, услуг, в соответствии с которым заказчик обязан проводить только аукцион в электронной форме;</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конкурс с ограниченным участием проведен в случаях, не установленных частью 2 статьи 56 Закона № 44-ФЗ, либо не проведен в случае, если закупка должна быть осуществлена путем проведения конкурса с ограниченным участием;</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 двухэтапный конкурс проведен в случаях, не установленных частью 2 статьи 57 Законом № 44-ФЗ;</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 осуществление закупки путем запроса котировок в случае, если начальная (максимальная) цена контракта превышает 500 тыс. рублей;</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5) совокупный годовой объем закупок, осуществляемых путем проведения запроса котировок, превышает 10 % объема средств, предусмотренных на все закупки заказчика в соответствии с планом-графиком и (или) 100 млн. рублей в год;</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6) запрос предложений проведен в случаях, не установленных частью 2 статьи 83 Законом № 44-ФЗ;</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7) осуществление закупки финансовой услуги без проведения открытого конкурса или аукциона;</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8) применение закрытых способов определения поставщиков (подрядчиков, исполнителей) в случаях, не установленных частью 2 статьи 84 Закона № 44-ФЗ (сведения о закупках не относятся к государственной тайне, закупка услуг для обеспечения судей и т. д.);</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9) отсутствует согласование применения закрытых способов определения поставщиков (подрядчиков, исполнителей) с контрольным органом</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xml:space="preserve">В случае, если в соответствии с </w:t>
            </w:r>
            <w:r w:rsidRPr="00B96814">
              <w:rPr>
                <w:rFonts w:ascii="Times New Roman" w:eastAsia="Times New Roman" w:hAnsi="Times New Roman" w:cs="Times New Roman"/>
                <w:sz w:val="24"/>
                <w:szCs w:val="24"/>
              </w:rPr>
              <w:lastRenderedPageBreak/>
              <w:t>Законом № 44-ФЗ закупка должна быть осуществлена путем проведения аукциона, а фактически была проведена путем проведения конкурса, разницу между минимальным предложением из всех допущенных до участия в конкурсе заявок и ценой заключенного по результатам конкурса контракта можно рассматривать как признак неэффективного использования бюджетных средств.</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Применяется в случае: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w:t>
            </w:r>
            <w:r w:rsidRPr="00B96814">
              <w:rPr>
                <w:rFonts w:ascii="Times New Roman" w:eastAsia="Times New Roman" w:hAnsi="Times New Roman" w:cs="Times New Roman"/>
                <w:sz w:val="24"/>
                <w:szCs w:val="24"/>
              </w:rPr>
              <w:lastRenderedPageBreak/>
              <w:t>исполнители), имеющие необходимый уровень квалификации;</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выполнения работ по сохранению объектов культурного наследия (памятников истории и культуры) народов Российской Федерации и т. д.</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заключении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 энергосервисного контракта, а также в целях создания произведения литературы или искусства, исполнения (как результата интеллектуальной деятельности).</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 исключением случаев, предусмотренных статьей 82 Закона № 44-ФЗ (запрос котировок в целях оказания гуманитарной помощи либо ликвидации последствий чрезвычайных ситуаций природного или техногенного характера проводится без ограничения цены контракта).</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Для ГРБС.</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2.3.5</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Оценить наличие и достоверность источников информации для определения начальной (максимальной) цены контракта, цены контракта, заключаемого с единственным поставщиком</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22 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 заказчика отсутствуют документы, подтверждающие обоснование начальной (максимальной) цены контракта, цены контракта, заключаемого с единственным поставщиком.</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Источники информации, послужившие обоснованием начальной (максимальной) цены контракта, цены контракта являются недостоверными, не соответствующими требованиям предмета закупки.</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Отсутствуют запросы, ответы, ссылки на сайты.</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Необходимо установить содержание запросов, проверить неизменность требований, включенных в дальнейшем в документацию, по сравнению с требованиями, указанными в запросе.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Необходимо проверять соответствие информации, принятой к расчету цены, и информации, содержащейся в ответах производителей (к расчету принимаются завышенные стоимости, не соответствующие ценам, указанным в ответах на запросы).</w:t>
            </w:r>
          </w:p>
        </w:tc>
      </w:tr>
      <w:tr w:rsidR="00B96814" w:rsidRPr="00B96814" w:rsidTr="00B96814">
        <w:trPr>
          <w:jc w:val="center"/>
        </w:trPr>
        <w:tc>
          <w:tcPr>
            <w:tcW w:w="15747" w:type="dxa"/>
            <w:gridSpan w:val="5"/>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3. Документация (извещение) о закупках</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3.1</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документацию (извещение) о закупке на предмет включения требований к участникам закупки, влекущих ограничение конкуренции</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31 Закона № 44-ФЗ, постановление Правительства Российской Федерации от 28 ноября 2013 г. № 1089</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Документация (извещение) о закупках содержит требования к участникам закупки, не предусмотренные Законом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Дополнительные требования к участникам закупки отдельных видов товаров, работ, услуг применены к закупкам товаров, работ, услуг, не входящих в перечень, установленный Правительством Российской Федерации</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 допускается включение в документацию о закупках следующих требований:</w:t>
            </w:r>
          </w:p>
          <w:p w:rsidR="00B96814" w:rsidRPr="00B96814" w:rsidRDefault="00B96814" w:rsidP="00B96814">
            <w:pPr>
              <w:spacing w:before="100" w:beforeAutospacing="1" w:after="0" w:line="240" w:lineRule="auto"/>
              <w:ind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к производителю товара, к участнику закупки (в том числе требования к квалификации участника закупки, включая наличие опыта работы); </w:t>
            </w:r>
          </w:p>
          <w:p w:rsidR="00B96814" w:rsidRPr="00B96814" w:rsidRDefault="00B96814" w:rsidP="00B96814">
            <w:pPr>
              <w:spacing w:before="100" w:beforeAutospacing="1" w:after="0" w:line="240" w:lineRule="auto"/>
              <w:ind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к деловой репутации участника закупки; </w:t>
            </w:r>
          </w:p>
          <w:p w:rsidR="00B96814" w:rsidRPr="00B96814" w:rsidRDefault="00B96814" w:rsidP="00B96814">
            <w:pPr>
              <w:spacing w:before="100" w:beforeAutospacing="1" w:after="0" w:line="240" w:lineRule="auto"/>
              <w:ind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к наличию у участника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3.2</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документацию (извещение) о закупке на предмет включения требований к объекту закупки, приводящих к ограничению конкуренции</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21, 31, 33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17 Закона № 135-ФЗ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Ограничение конкуренции по техническим требованиям к объекту закупки, в частности:</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описание объекта закупки не соответствует установленным правилам (не указаны характеристики, указаны недостоверные характеристики);</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состав лота включены товары (работы, услуги), технологически и функционально не связанные с товарами (работами, услугами), поставки (выполнение, оказание) которых являются предметом закупки;</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требования сформированы под конкретный товар (работу, услугу) или под конкретного поставщика (подрядчика, исполнителя) (характеристики заданы не круглыми значениями; заданы с избыточной </w:t>
            </w:r>
            <w:r w:rsidRPr="00B96814">
              <w:rPr>
                <w:rFonts w:ascii="Times New Roman" w:eastAsia="Times New Roman" w:hAnsi="Times New Roman" w:cs="Times New Roman"/>
                <w:sz w:val="24"/>
                <w:szCs w:val="24"/>
              </w:rPr>
              <w:lastRenderedPageBreak/>
              <w:t>точностью).</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Документация о закупке содержит ссылки на товарные знаки (без указания «или эквивалент»), знаки обслуживания, фирменные наименования, наименование места происхождения товара или наименование производителя и др.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Документация содержит условия, приводящие к ограничению конкуренции (сроки, несоразмерные объему поставляемого товара, выполняемых работ, оказываемых услуг)</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Как правило, много информации содержится в запросах на разъяснения или жалобах в контролирующие органы. Необходимо проанализировать эти запросы и жалобы.</w:t>
            </w:r>
          </w:p>
          <w:p w:rsidR="00B96814" w:rsidRPr="00B96814" w:rsidRDefault="00B96814" w:rsidP="00B96814">
            <w:pPr>
              <w:spacing w:before="100" w:beforeAutospacing="1" w:after="0" w:line="240" w:lineRule="auto"/>
              <w:ind w:firstLine="28"/>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Без указания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w:t>
            </w:r>
            <w:r w:rsidRPr="00B96814">
              <w:rPr>
                <w:rFonts w:ascii="Times New Roman" w:eastAsia="Times New Roman" w:hAnsi="Times New Roman" w:cs="Times New Roman"/>
                <w:sz w:val="24"/>
                <w:szCs w:val="24"/>
              </w:rPr>
              <w:lastRenderedPageBreak/>
              <w:t>заказчиком.</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3.3</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Проверить наличие признаков ограничения доступа к информации о закупке, приводящей к необоснованному ограничению числа участников закупок </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Статьи 4, 7 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Документация (извещение) о закупке не размещена в единой информационной системе.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Закупки не поддаются поиску в единой информационной системе («слепые закупки», в том числе использование латиницы, неправильное написание слов, вместо конкретного наименования товара (томограф, МНН лекарственного препарата) указывается укрупненное наименование товара (медицинское оборудование, лекарственные средства) и т. п.).</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3.4</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соблюдение ряда требований к содержанию документации (извещения) о закупке</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Статьи 34, 44, 50, 64, 73, 83, 87, 96 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документации о закупке (конкурс и аукцион) не установлено обеспечение заявки на участие в закупке.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документации о закупке (конкурс и аукцион) не установлено обеспечение исполнения контракта.</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Размер обеспечения заявки и обеспечения исполнения контракта не соответствует размеру, установленному Закону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Сокращение установленных сроков подачи заявок на участие в закупке.</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3.5</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установленный размер авансирования и его обоснованность</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Постановление Правительства Российской Федерации о мерах по реализации федерального закона о федеральном бюджете</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Размер авансирования в проекте контракта превышает установленные Правительством Российской Федерации предельные значения. </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3.6</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Наличие в контракте обязательных условий, предусмотренных Законом № 44-ФЗ</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34, 94, 96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проекте контракта в установленных Законом                     № 44-ФЗ случаях отсутствуют следующие условия:</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 об ответственности сторон за неисполнение или ненадлежащее исполнение обязательств, предусмотренных контрактом;</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2) указание, что цена контракта является твердой и определяется на весь срок исполнения контракта;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3) условие о порядке и сроках оплаты товара (работы, услуги);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4)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5) требование обеспечения исполнения контракта;</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6) сроки возврата обеспечения исполнения </w:t>
            </w:r>
            <w:r w:rsidRPr="00B96814">
              <w:rPr>
                <w:rFonts w:ascii="Times New Roman" w:eastAsia="Times New Roman" w:hAnsi="Times New Roman" w:cs="Times New Roman"/>
                <w:sz w:val="24"/>
                <w:szCs w:val="24"/>
              </w:rPr>
              <w:lastRenderedPageBreak/>
              <w:t>контракта.</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xml:space="preserve">При заключении контракта в случаях, предусмотренных </w:t>
            </w:r>
            <w:hyperlink r:id="rId10" w:history="1">
              <w:r w:rsidRPr="00B96814">
                <w:rPr>
                  <w:rFonts w:ascii="Times New Roman" w:eastAsia="Times New Roman" w:hAnsi="Times New Roman" w:cs="Times New Roman"/>
                  <w:sz w:val="24"/>
                  <w:szCs w:val="24"/>
                </w:rPr>
                <w:t>пунктами 4</w:t>
              </w:r>
            </w:hyperlink>
            <w:r w:rsidRPr="00B96814">
              <w:rPr>
                <w:rFonts w:ascii="Times New Roman" w:eastAsia="Times New Roman" w:hAnsi="Times New Roman" w:cs="Times New Roman"/>
                <w:sz w:val="24"/>
                <w:szCs w:val="24"/>
              </w:rPr>
              <w:t xml:space="preserve">, </w:t>
            </w:r>
            <w:hyperlink r:id="rId11" w:history="1">
              <w:r w:rsidRPr="00B96814">
                <w:rPr>
                  <w:rFonts w:ascii="Times New Roman" w:eastAsia="Times New Roman" w:hAnsi="Times New Roman" w:cs="Times New Roman"/>
                  <w:sz w:val="24"/>
                  <w:szCs w:val="24"/>
                </w:rPr>
                <w:t>15</w:t>
              </w:r>
            </w:hyperlink>
            <w:r w:rsidRPr="00B96814">
              <w:rPr>
                <w:rFonts w:ascii="Times New Roman" w:eastAsia="Times New Roman" w:hAnsi="Times New Roman" w:cs="Times New Roman"/>
                <w:sz w:val="24"/>
                <w:szCs w:val="24"/>
              </w:rPr>
              <w:t xml:space="preserve"> и </w:t>
            </w:r>
            <w:hyperlink r:id="rId12" w:history="1">
              <w:r w:rsidRPr="00B96814">
                <w:rPr>
                  <w:rFonts w:ascii="Times New Roman" w:eastAsia="Times New Roman" w:hAnsi="Times New Roman" w:cs="Times New Roman"/>
                  <w:sz w:val="24"/>
                  <w:szCs w:val="24"/>
                </w:rPr>
                <w:t>28 части 1 статьи 93</w:t>
              </w:r>
            </w:hyperlink>
            <w:r w:rsidRPr="00B96814">
              <w:rPr>
                <w:rFonts w:ascii="Times New Roman" w:eastAsia="Times New Roman" w:hAnsi="Times New Roman" w:cs="Times New Roman"/>
                <w:sz w:val="24"/>
                <w:szCs w:val="24"/>
              </w:rPr>
              <w:t xml:space="preserve"> Закона № 44-ФЗ, требования об ответственности могут не применяться.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3.7</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порядок оценки заявок, критерии этой оценки</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32, 53, 83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постановление Правительства Российской Федерации от 28 ноября 2013 г. № 1085</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Применяются не установленные законодательством критерии оценки заявок участников закупки и величины их значимости.</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 соблюден установленный Законом № 44-ФЗ порядок оценки заявок участников закупки.</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3.8</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after="0" w:line="240" w:lineRule="auto"/>
              <w:ind w:right="-14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Установление преимуществ отдельным участникам закупок:</w:t>
            </w:r>
          </w:p>
          <w:p w:rsidR="00B96814" w:rsidRPr="00B96814" w:rsidRDefault="00B96814" w:rsidP="00B96814">
            <w:pPr>
              <w:spacing w:after="0" w:line="240" w:lineRule="auto"/>
              <w:ind w:right="-142"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1) субъекты малого предпринимательства; </w:t>
            </w:r>
          </w:p>
          <w:p w:rsidR="00B96814" w:rsidRPr="00B96814" w:rsidRDefault="00B96814" w:rsidP="00B96814">
            <w:pPr>
              <w:spacing w:after="0" w:line="240" w:lineRule="auto"/>
              <w:ind w:right="-142"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социально ориентированные некоммерческие организации;</w:t>
            </w:r>
          </w:p>
          <w:p w:rsidR="00B96814" w:rsidRPr="00B96814" w:rsidRDefault="00B96814" w:rsidP="00B96814">
            <w:pPr>
              <w:spacing w:after="0" w:line="240" w:lineRule="auto"/>
              <w:ind w:right="-142"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 учреждения и предприятия уголовно- исполнительной системы;</w:t>
            </w:r>
          </w:p>
          <w:p w:rsidR="00B96814" w:rsidRPr="00B96814" w:rsidRDefault="00B96814" w:rsidP="00B96814">
            <w:pPr>
              <w:spacing w:after="0" w:line="240" w:lineRule="auto"/>
              <w:ind w:right="-142" w:firstLine="17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 организации инвалидов</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28, 29, 30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приказ Росстата от 18 сентября 2013 г. № 374</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Отсутствие закупок у субъектов малого предпринимательства, социально ориентированных некоммерческих организаций.</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Объем закупок, предусмотренный планом-графиком, у субъектов малого предпринимательства, социально ориентированных некоммерческих организаций составляет менее 15 % совокупного годового объема закупок.</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ежегодный отчет заказчика об объеме закупок у субъектов малого предпринимательства, социально ориентированных некоммерческих организаций, и (или) он не размещен в единой информационной системе.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Начальная (максимальная) цена контракта при осуществлении закупки у субъектов малого предпринимательства, социально ориентированных некоммерческих организаций превышает 20 млн. рублей.</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Учреждениям и предприятиям уголовно-</w:t>
            </w:r>
            <w:r w:rsidRPr="00B96814">
              <w:rPr>
                <w:rFonts w:ascii="Times New Roman" w:eastAsia="Times New Roman" w:hAnsi="Times New Roman" w:cs="Times New Roman"/>
                <w:sz w:val="24"/>
                <w:szCs w:val="24"/>
              </w:rPr>
              <w:lastRenderedPageBreak/>
              <w:t>исполнительной системы в установленных случаях не предоставлены преимущества в отношении предлагаемой ими цены контракта в размере до 15 % (или предоставлены преимущества в большем объеме).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Организациям инвалидов в установленных случаях не предоставлены преимущества в отношении предлагаемой ими цены контракта в размере до 15 % (или предоставлены преимущества в большем объеме).</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w:t>
            </w:r>
          </w:p>
        </w:tc>
      </w:tr>
      <w:tr w:rsidR="00B96814" w:rsidRPr="00B96814" w:rsidTr="00B96814">
        <w:trPr>
          <w:jc w:val="center"/>
        </w:trPr>
        <w:tc>
          <w:tcPr>
            <w:tcW w:w="15747" w:type="dxa"/>
            <w:gridSpan w:val="5"/>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lastRenderedPageBreak/>
              <w:t>4. Заключенный контракт</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4.1</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Соответствие контракта требованиям, предусмотренным документацией (извещением) о закупке, протоколам закупки, заявке участника закупки</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Статьи 34, 54, 70, 78, 83, 90 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Контракт не соответствует проекту контракта, предусмотренному документацией (извещением) о закупке.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Цена контракта превышает цену контракта, указанную в протоколе закупки.</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Характеристики объекта закупки, указанные в заявке участника закупки и в контракте, не соответствуют друг другу.</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Контракт подписан не уполномоченным лицом.</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4.2</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Проверить соблюдение сроков заключения контрактов </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Статьи 54, 70, 78, 83, 90, 93 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 соблюдены сроки заключения контракта по результатам проведения конкурса, аукциона, запроса котировок, запроса предложений.</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Заключение контракта ранее даты размещения в единой информационной системе извещения об осуществлении закупки у единственного поставщика или с нарушением установленного срока.</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4.3</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Проверить наличие и </w:t>
            </w:r>
            <w:r w:rsidRPr="00B96814">
              <w:rPr>
                <w:rFonts w:ascii="Times New Roman" w:eastAsia="Times New Roman" w:hAnsi="Times New Roman" w:cs="Times New Roman"/>
                <w:sz w:val="24"/>
                <w:szCs w:val="24"/>
              </w:rPr>
              <w:lastRenderedPageBreak/>
              <w:t>соответствие законодательству предоставленного обеспечения исполнения контракта</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Статьи 34, 45, 54, 70, 96</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xml:space="preserve">Закона № 44-ФЗ,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176</w:t>
            </w:r>
            <w:r w:rsidRPr="00B96814">
              <w:rPr>
                <w:rFonts w:ascii="Times New Roman" w:eastAsia="Times New Roman" w:hAnsi="Times New Roman" w:cs="Times New Roman"/>
                <w:sz w:val="24"/>
                <w:szCs w:val="24"/>
                <w:vertAlign w:val="superscript"/>
              </w:rPr>
              <w:t>1</w:t>
            </w:r>
            <w:r w:rsidRPr="00B96814">
              <w:rPr>
                <w:rFonts w:ascii="Times New Roman" w:eastAsia="Times New Roman" w:hAnsi="Times New Roman" w:cs="Times New Roman"/>
                <w:sz w:val="24"/>
                <w:szCs w:val="24"/>
              </w:rPr>
              <w:t xml:space="preserve"> Налогового кодекса Российской Федерации,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постановление Правительства Российской Федерации от 8 ноября 2013 г. № 1005</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ind w:firstLine="3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xml:space="preserve">Непредоставление или предоставление с </w:t>
            </w:r>
            <w:r w:rsidRPr="00B96814">
              <w:rPr>
                <w:rFonts w:ascii="Times New Roman" w:eastAsia="Times New Roman" w:hAnsi="Times New Roman" w:cs="Times New Roman"/>
                <w:sz w:val="24"/>
                <w:szCs w:val="24"/>
              </w:rPr>
              <w:lastRenderedPageBreak/>
              <w:t>нарушением условий (после заключения контракта) заказчику обеспечения исполнения контракта.</w:t>
            </w:r>
          </w:p>
          <w:p w:rsidR="00B96814" w:rsidRPr="00B96814" w:rsidRDefault="00B96814" w:rsidP="00B96814">
            <w:pPr>
              <w:spacing w:before="100" w:beforeAutospacing="1" w:after="0" w:line="240" w:lineRule="auto"/>
              <w:ind w:firstLine="3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Отсутствуют документы, подтверждающие предоставление обеспечения исполнения контракта.</w:t>
            </w:r>
          </w:p>
          <w:p w:rsidR="00B96814" w:rsidRPr="00B96814" w:rsidRDefault="00B96814" w:rsidP="00B96814">
            <w:pPr>
              <w:spacing w:before="100" w:beforeAutospacing="1" w:after="0" w:line="240" w:lineRule="auto"/>
              <w:ind w:firstLine="3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Размер обеспечения исполнения контракта не соответствует размеру, предусмотренному документацией о закупке (меньше).</w:t>
            </w:r>
          </w:p>
          <w:p w:rsidR="00B96814" w:rsidRPr="00B96814" w:rsidRDefault="00B96814" w:rsidP="00B96814">
            <w:pPr>
              <w:spacing w:before="100" w:beforeAutospacing="1" w:after="0" w:line="240" w:lineRule="auto"/>
              <w:ind w:firstLine="36"/>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Банковская гарантия не соответствует одному из требований:</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 выдана банком, не включенным в перечень банков, отвечающих установленным требованиям для принятия банковских гарантий в целях налогообложения;</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не является безотзывной;</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 не указана сумма банковской гарантии, подлежащая уплате заказчику;</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 не указаны обязательства принципала, надлежащее исполнение которых обеспечивается банковской гарантией;</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5) отсутствует обязанность гаранта уплатить заказчику неустойку в размере 0,1 % денежной суммы, подлежащей уплате, за каждый календарный день просрочки;</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6) срок действия банковской гарантии не превышает срока действия контракта более чем на </w:t>
            </w:r>
            <w:r w:rsidRPr="00B96814">
              <w:rPr>
                <w:rFonts w:ascii="Times New Roman" w:eastAsia="Times New Roman" w:hAnsi="Times New Roman" w:cs="Times New Roman"/>
                <w:sz w:val="24"/>
                <w:szCs w:val="24"/>
              </w:rPr>
              <w:lastRenderedPageBreak/>
              <w:t>один месяц.</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w:t>
            </w:r>
          </w:p>
        </w:tc>
      </w:tr>
      <w:tr w:rsidR="00B96814" w:rsidRPr="00B96814" w:rsidTr="00B96814">
        <w:trPr>
          <w:jc w:val="center"/>
        </w:trPr>
        <w:tc>
          <w:tcPr>
            <w:tcW w:w="15747" w:type="dxa"/>
            <w:gridSpan w:val="5"/>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lastRenderedPageBreak/>
              <w:t>5. Закупка у единственного поставщика (подрядчика, исполнителя)</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5.1</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обоснование и законность выбора способа определения поставщика (подрядчика, исполнителя) при закупке у единственного поставщика (подрядчика, исполнителя)</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93 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постановление Правительства Российской Федерации от 26 декабря 2013 г. № 1292,</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приказ Минэкономразвития России от 13 сентября               2013 г. № 537</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Применение способа определения поставщика (подрядчика, исполнителя) в неустановленных случаях.</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 соблюден в установленных случаях порядок уведомления контрольного органа о заключении контракта с единственным поставщиком (подрядчиком, исполнителем).</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 соблюден в установленных случаях порядок согласования возможности заключения контракта с единственным поставщиком (подрядчиком, исполнителем).</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Совокупный годовой объем закупок у единственного поставщика (подрядчика, исполнителя) на сумму не более 100 тыс. рублей превышает 5 % размера средств, предусмотренных на осуществление всех закупок заказчика в соответствии с планом-графиком, и (или) составляет более чем 50 млн. рублей в год.</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Совокупный годовой объем закупок (образовательного учреждения, учреждения культуры и иного заказчика, установленного законодательством) у единственного поставщика (подрядчика, исполнителя) на сумму не более 400 тыс. рублей превышает 50% размера средств, предусмотренных на осуществление всех закупок заказчика в соответствии с планом-графиком, и (или) составляет более чем 20 млн. рублей в год.</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Извещения о закупке у единственного поставщика (подрядчика, исполнителя) в установленных случаях не размещено в единой информационной системе.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документально оформленный отчет о невозможности или нецелесообразности использования иных способов определения поставщика (подрядчика, исполнителя), а также цены контракта и иных существенных условий контракта.</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В соответствии с пунктом 4 части 1 статьи 93 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соответствии с пунктом 5 части 1 статьи 93 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В случаях, предусмотренных </w:t>
            </w:r>
            <w:hyperlink r:id="rId13" w:history="1">
              <w:r w:rsidRPr="00B96814">
                <w:rPr>
                  <w:rFonts w:ascii="Times New Roman" w:eastAsia="Times New Roman" w:hAnsi="Times New Roman" w:cs="Times New Roman"/>
                  <w:sz w:val="24"/>
                  <w:szCs w:val="24"/>
                </w:rPr>
                <w:t>пунктами 1</w:t>
              </w:r>
            </w:hyperlink>
            <w:r w:rsidRPr="00B96814">
              <w:rPr>
                <w:rFonts w:ascii="Times New Roman" w:eastAsia="Times New Roman" w:hAnsi="Times New Roman" w:cs="Times New Roman"/>
                <w:sz w:val="24"/>
                <w:szCs w:val="24"/>
              </w:rPr>
              <w:t xml:space="preserve"> - </w:t>
            </w:r>
            <w:hyperlink r:id="rId14" w:history="1">
              <w:r w:rsidRPr="00B96814">
                <w:rPr>
                  <w:rFonts w:ascii="Times New Roman" w:eastAsia="Times New Roman" w:hAnsi="Times New Roman" w:cs="Times New Roman"/>
                  <w:sz w:val="24"/>
                  <w:szCs w:val="24"/>
                </w:rPr>
                <w:t>3</w:t>
              </w:r>
            </w:hyperlink>
            <w:r w:rsidRPr="00B96814">
              <w:rPr>
                <w:rFonts w:ascii="Times New Roman" w:eastAsia="Times New Roman" w:hAnsi="Times New Roman" w:cs="Times New Roman"/>
                <w:sz w:val="24"/>
                <w:szCs w:val="24"/>
              </w:rPr>
              <w:t xml:space="preserve">, </w:t>
            </w:r>
            <w:hyperlink r:id="rId15" w:history="1">
              <w:r w:rsidRPr="00B96814">
                <w:rPr>
                  <w:rFonts w:ascii="Times New Roman" w:eastAsia="Times New Roman" w:hAnsi="Times New Roman" w:cs="Times New Roman"/>
                  <w:sz w:val="24"/>
                  <w:szCs w:val="24"/>
                </w:rPr>
                <w:t>6</w:t>
              </w:r>
            </w:hyperlink>
            <w:r w:rsidRPr="00B96814">
              <w:rPr>
                <w:rFonts w:ascii="Times New Roman" w:eastAsia="Times New Roman" w:hAnsi="Times New Roman" w:cs="Times New Roman"/>
                <w:sz w:val="24"/>
                <w:szCs w:val="24"/>
              </w:rPr>
              <w:t xml:space="preserve"> - </w:t>
            </w:r>
            <w:hyperlink r:id="rId16" w:history="1">
              <w:r w:rsidRPr="00B96814">
                <w:rPr>
                  <w:rFonts w:ascii="Times New Roman" w:eastAsia="Times New Roman" w:hAnsi="Times New Roman" w:cs="Times New Roman"/>
                  <w:sz w:val="24"/>
                  <w:szCs w:val="24"/>
                </w:rPr>
                <w:t>8</w:t>
              </w:r>
            </w:hyperlink>
            <w:r w:rsidRPr="00B96814">
              <w:rPr>
                <w:rFonts w:ascii="Times New Roman" w:eastAsia="Times New Roman" w:hAnsi="Times New Roman" w:cs="Times New Roman"/>
                <w:sz w:val="24"/>
                <w:szCs w:val="24"/>
              </w:rPr>
              <w:t xml:space="preserve">, </w:t>
            </w:r>
            <w:hyperlink r:id="rId17" w:history="1">
              <w:r w:rsidRPr="00B96814">
                <w:rPr>
                  <w:rFonts w:ascii="Times New Roman" w:eastAsia="Times New Roman" w:hAnsi="Times New Roman" w:cs="Times New Roman"/>
                  <w:sz w:val="24"/>
                  <w:szCs w:val="24"/>
                </w:rPr>
                <w:t>11</w:t>
              </w:r>
            </w:hyperlink>
            <w:r w:rsidRPr="00B96814">
              <w:rPr>
                <w:rFonts w:ascii="Times New Roman" w:eastAsia="Times New Roman" w:hAnsi="Times New Roman" w:cs="Times New Roman"/>
                <w:sz w:val="24"/>
                <w:szCs w:val="24"/>
              </w:rPr>
              <w:t xml:space="preserve"> - </w:t>
            </w:r>
            <w:hyperlink r:id="rId18" w:history="1">
              <w:r w:rsidRPr="00B96814">
                <w:rPr>
                  <w:rFonts w:ascii="Times New Roman" w:eastAsia="Times New Roman" w:hAnsi="Times New Roman" w:cs="Times New Roman"/>
                  <w:sz w:val="24"/>
                  <w:szCs w:val="24"/>
                </w:rPr>
                <w:t>14</w:t>
              </w:r>
            </w:hyperlink>
            <w:r w:rsidRPr="00B96814">
              <w:rPr>
                <w:rFonts w:ascii="Times New Roman" w:eastAsia="Times New Roman" w:hAnsi="Times New Roman" w:cs="Times New Roman"/>
                <w:sz w:val="24"/>
                <w:szCs w:val="24"/>
              </w:rPr>
              <w:t xml:space="preserve">, </w:t>
            </w:r>
            <w:hyperlink r:id="rId19" w:history="1">
              <w:r w:rsidRPr="00B96814">
                <w:rPr>
                  <w:rFonts w:ascii="Times New Roman" w:eastAsia="Times New Roman" w:hAnsi="Times New Roman" w:cs="Times New Roman"/>
                  <w:sz w:val="24"/>
                  <w:szCs w:val="24"/>
                </w:rPr>
                <w:t>16</w:t>
              </w:r>
            </w:hyperlink>
            <w:r w:rsidRPr="00B96814">
              <w:rPr>
                <w:rFonts w:ascii="Times New Roman" w:eastAsia="Times New Roman" w:hAnsi="Times New Roman" w:cs="Times New Roman"/>
                <w:sz w:val="24"/>
                <w:szCs w:val="24"/>
              </w:rPr>
              <w:t xml:space="preserve"> - </w:t>
            </w:r>
            <w:hyperlink r:id="rId20" w:history="1">
              <w:r w:rsidRPr="00B96814">
                <w:rPr>
                  <w:rFonts w:ascii="Times New Roman" w:eastAsia="Times New Roman" w:hAnsi="Times New Roman" w:cs="Times New Roman"/>
                  <w:sz w:val="24"/>
                  <w:szCs w:val="24"/>
                </w:rPr>
                <w:t>19 части 1</w:t>
              </w:r>
            </w:hyperlink>
            <w:r w:rsidRPr="00B96814">
              <w:rPr>
                <w:rFonts w:ascii="Times New Roman" w:eastAsia="Times New Roman" w:hAnsi="Times New Roman" w:cs="Times New Roman"/>
                <w:sz w:val="24"/>
                <w:szCs w:val="24"/>
              </w:rPr>
              <w:t xml:space="preserve"> статьи 93 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случае осуществления закупки у единственного поставщика (подрядчика, исполнителя).</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5.2</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Наличие в контракте обязательных условий, предусмотренных Законом № 44-ФЗ</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93 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контракте отсутствуют сведения о расчете и обосновании цены контракта.</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ind w:firstLine="603"/>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Завышение цены контракта (по сравнению со среднерыночной) при осуществлении закупки у единственного поставщика (заключение контракта с нарушением Закона № 44-ФЗ) необходимо квалифицировать как неэффективное использование бюджетных средств.</w:t>
            </w:r>
          </w:p>
        </w:tc>
      </w:tr>
      <w:tr w:rsidR="00B96814" w:rsidRPr="00B96814" w:rsidTr="00B96814">
        <w:trPr>
          <w:jc w:val="center"/>
        </w:trPr>
        <w:tc>
          <w:tcPr>
            <w:tcW w:w="15747" w:type="dxa"/>
            <w:gridSpan w:val="5"/>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6. Процедура закупки</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6.1</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наличие обеспечения заявок при проведении конкурсов и закрытых аукционов</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44, 45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Допуск участников закупок к участию в конкурсе и закрытом аукционе, не представивших обеспечение заявок.</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Размер, форма и содержание обеспечения заявки не соответствует установленным требованиям Закона            № 44-ФЗ и документации о закупке.</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6.2</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применение антидемпинговых мер при проведении конкурса и аукциона</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37, 96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Неприменение антидемпинговых мер к участникам конкурса и аукциона (в случаях, когда цена контракта, предложенная участником, на 25 % и более ниже начальной (максимальной) цены контракта).</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Антидемпинговые меры: контракт заключается только после предоставления участником:</w:t>
            </w:r>
          </w:p>
          <w:p w:rsidR="00B96814" w:rsidRPr="00B96814" w:rsidRDefault="00B96814" w:rsidP="00B96814">
            <w:pPr>
              <w:spacing w:before="100" w:beforeAutospacing="1" w:after="0" w:line="240" w:lineRule="auto"/>
              <w:ind w:firstLine="317"/>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1) обеспечения исполнения контракта в размере, превышающем в </w:t>
            </w:r>
            <w:r w:rsidRPr="00B96814">
              <w:rPr>
                <w:rFonts w:ascii="Times New Roman" w:eastAsia="Times New Roman" w:hAnsi="Times New Roman" w:cs="Times New Roman"/>
                <w:sz w:val="24"/>
                <w:szCs w:val="24"/>
              </w:rPr>
              <w:lastRenderedPageBreak/>
              <w:t>1,5 раза размер обеспечения исполнения контракта, указанный в документации о закупке (конкурс или аукцион), или</w:t>
            </w:r>
          </w:p>
          <w:p w:rsidR="00B96814" w:rsidRPr="00B96814" w:rsidRDefault="00B96814" w:rsidP="00B96814">
            <w:pPr>
              <w:spacing w:before="100" w:beforeAutospacing="1" w:after="0" w:line="240" w:lineRule="auto"/>
              <w:ind w:firstLine="317"/>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информации, подтверждающей добросовестность участника (в случае, когда начальная (максимальная) цена контракта составляет 15 млн. рублей и менее)</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6.3</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и оценить обоснованность допуска (отказа в допуске) участников закупки, отстранение участника закупки от участия в определении поставщика (подрядчика, исполнителя) или отказ от заключения контракта, в том числе проанализировать поступление жалоб от участников закупки</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31, 53, 67, 69 78, 83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Допуск (отклонение, отстранение) участника закупки с нарушением требований и условий, установленных в извещении и документации о закупке.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Отказ заказчика от заключения контракта с участником закупки с нарушением требований, установленных в Законе № 44-ФЗ</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Необходимо проанализировать статистику поданных и допущенных заявок на участие в закупке. В случае, если значительная часть заявок на участие в закупке отклонена, целесообразно проанализировать наличие обжалований в контрольные органы, а также провести оценку требований, содержащихся в документации о закупке, в части наличия требований, сформированных под конкретный товар (работу, услугу) или под конкретного поставщика (подрядчика, исполнителя).</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6.4</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порядок оценки заявок, окончательных предложений участников закупки, критерии этой оценки, в том числе проанализировать поступление жалоб от участников закупки</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32, 53, 83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постановление Правительства Российской Федерации от 28 ноября 2013 г. № 1085</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Применяются не установленные документацией о закупке критерии оценки заявок участников закупки и величины их значимости.</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 соблюден порядок оценки заявок участников закупки, предусмотренный документацией о закупке.</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6.5</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протоколы, составленных в ходе осуществления закупок, включая их наличие, требования к содержанию и размещению</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52, 53, 67, 68, 69, 78, 81, 82, 83, 85, 89, 90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Отсутствуют протоколы закупок.</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Содержание протоколов не соответствуют установленным требованиям.</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Протоколы не подписаны членами комиссии по осуществлению закупки (заказчиком – в случае проведения закрытого аукциона) либо подписаны при отсутствии кворума.</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Протоколы не размещены в единой информационной системе.</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15747" w:type="dxa"/>
            <w:gridSpan w:val="5"/>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7. Исполнение государственного контракта</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7.1</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Проверить и оценить законность внесения изменений в контракт </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34, 95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постановление Правительства Российской Федерации от 28 ноября 2013 г. № 1090</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Дополнительное соглашение к контракту заключено незаконно:</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1) изменение существенных условий при исполнении контракта, не предусмотренных Законом № 44-ФЗ (предмет закупки, цена, срок поставки товара (выполнения работ, оказание услуг), срок и порядок приемки товаров (работ, услуг), срок и порядок оплаты, место поставки товара (выполнения работ, оказание услуг), ответственность сторон); </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 изменение объема закупки в случае, если данное право не было предусмотрено документацией о закупке (конкурс, аукцион) и контрактом, контрактом у единственного поставщика (подрядчика, исполнителя);</w:t>
            </w:r>
          </w:p>
          <w:p w:rsidR="00B96814" w:rsidRPr="00B96814" w:rsidRDefault="00B96814" w:rsidP="00B96814">
            <w:pPr>
              <w:spacing w:before="100" w:beforeAutospacing="1" w:after="0" w:line="240" w:lineRule="auto"/>
              <w:ind w:firstLine="252"/>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3) изменение объема закупки в случае, если данное право было предусмотрено документацией о закупке (конкурс, аукцион) и контрактом, контрактом у единственного поставщика </w:t>
            </w:r>
            <w:r w:rsidRPr="00B96814">
              <w:rPr>
                <w:rFonts w:ascii="Times New Roman" w:eastAsia="Times New Roman" w:hAnsi="Times New Roman" w:cs="Times New Roman"/>
                <w:sz w:val="24"/>
                <w:szCs w:val="24"/>
              </w:rPr>
              <w:lastRenderedPageBreak/>
              <w:t>(подрядчика, исполнителя) свыше 10 %</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Необходимо оценивать каждый случай заключения дополнительных соглашений к контрактам на соответствие Закону № 44-ЗФ, при этом важно анализировать как обоснованность изменения цены контракта, так и изменений других существенных условий контракта (по предмету, количеству, объему, срокам, порядку оплаты).</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В случае, когда дополнительным соглашением изменяются такие существенные условия контракта, как объем и сроки поставки (выполнения, оказания) по контракту, данные нарушения необходимо квалифицировать как неэффективность расходования бюджетных средств и направлять соответствующие документы в </w:t>
            </w:r>
            <w:r w:rsidRPr="00B96814">
              <w:rPr>
                <w:rFonts w:ascii="Times New Roman" w:eastAsia="Times New Roman" w:hAnsi="Times New Roman" w:cs="Times New Roman"/>
                <w:sz w:val="24"/>
                <w:szCs w:val="24"/>
              </w:rPr>
              <w:lastRenderedPageBreak/>
              <w:t>правоохранительные органы.</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7.2</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и оценить порядок расторжения контракта</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Статьи 34, 95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статьи 310, 523, 782 Гражданского кодекса Российской Федерации</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Контракт расторгнут незаконно.</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 соблюден порядок одностороннего расторжения контракта, предусмотренный статьей 95 Закона                 № 44-ФЗ.</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Заказчик вправе принять решение об одностороннем отказе от исполнения контракта при условии, если это было предусмотрено контрактом.</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7.3</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Проверить наличие экспертизы результатов, предусмотренных контрактом, и отчета о результатах отдельного этапа исполнения контракта, о поставленном товаре, выполненной работе или об оказанной услуге</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94 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постановление Правительства Российской Федерации от 28 ноября 2013 г. № 1093</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экспертиза результатов, предусмотренных контрактом.</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Не привлечение экспертов, экспертных организаций при закупке у единственного поставщика (подрядчика, исполнителя).</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 приемке поставленного товара, выполненной работы или оказанной услуги, результатов отдельного этапа исполнения контракта в состав приемочной комиссии заказчика входит менее 5 человек.</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Отсутствуют документы о приемке поставленного товара, выполненной работы или оказанной услуги.</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Отсутствует отчет об исполнении контракта (отдельного этапа контракта).</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Отчет об исполнении контракта (отдельного этапа контракта) отсутствует в единой информационной системе</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Может проводиться как силами заказчика, так и с привлечением на основе контракта экспертов, экспертных организаций.</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За исключением случаев, уставленных пунктами 2, 3, 7, 9 -14, </w:t>
            </w:r>
            <w:hyperlink r:id="rId21" w:history="1">
              <w:r w:rsidRPr="00B96814">
                <w:rPr>
                  <w:rFonts w:ascii="Times New Roman" w:eastAsia="Times New Roman" w:hAnsi="Times New Roman" w:cs="Times New Roman"/>
                  <w:sz w:val="24"/>
                  <w:szCs w:val="24"/>
                </w:rPr>
                <w:t>1</w:t>
              </w:r>
            </w:hyperlink>
            <w:r w:rsidRPr="00B96814">
              <w:rPr>
                <w:rFonts w:ascii="Times New Roman" w:eastAsia="Times New Roman" w:hAnsi="Times New Roman" w:cs="Times New Roman"/>
                <w:sz w:val="24"/>
                <w:szCs w:val="24"/>
              </w:rPr>
              <w:t xml:space="preserve">6, </w:t>
            </w:r>
            <w:hyperlink r:id="rId22" w:history="1">
              <w:r w:rsidRPr="00B96814">
                <w:rPr>
                  <w:rFonts w:ascii="Times New Roman" w:eastAsia="Times New Roman" w:hAnsi="Times New Roman" w:cs="Times New Roman"/>
                  <w:sz w:val="24"/>
                  <w:szCs w:val="24"/>
                </w:rPr>
                <w:t>1</w:t>
              </w:r>
            </w:hyperlink>
            <w:r w:rsidRPr="00B96814">
              <w:rPr>
                <w:rFonts w:ascii="Times New Roman" w:eastAsia="Times New Roman" w:hAnsi="Times New Roman" w:cs="Times New Roman"/>
                <w:sz w:val="24"/>
                <w:szCs w:val="24"/>
              </w:rPr>
              <w:t xml:space="preserve">9 - 21, </w:t>
            </w:r>
            <w:hyperlink r:id="rId23" w:history="1">
              <w:r w:rsidRPr="00B96814">
                <w:rPr>
                  <w:rFonts w:ascii="Times New Roman" w:eastAsia="Times New Roman" w:hAnsi="Times New Roman" w:cs="Times New Roman"/>
                  <w:sz w:val="24"/>
                  <w:szCs w:val="24"/>
                </w:rPr>
                <w:t>2</w:t>
              </w:r>
            </w:hyperlink>
            <w:r w:rsidRPr="00B96814">
              <w:rPr>
                <w:rFonts w:ascii="Times New Roman" w:eastAsia="Times New Roman" w:hAnsi="Times New Roman" w:cs="Times New Roman"/>
                <w:sz w:val="24"/>
                <w:szCs w:val="24"/>
              </w:rPr>
              <w:t xml:space="preserve">4, </w:t>
            </w:r>
            <w:hyperlink r:id="rId24" w:history="1">
              <w:r w:rsidRPr="00B96814">
                <w:rPr>
                  <w:rFonts w:ascii="Times New Roman" w:eastAsia="Times New Roman" w:hAnsi="Times New Roman" w:cs="Times New Roman"/>
                  <w:sz w:val="24"/>
                  <w:szCs w:val="24"/>
                </w:rPr>
                <w:t>2</w:t>
              </w:r>
            </w:hyperlink>
            <w:r w:rsidRPr="00B96814">
              <w:rPr>
                <w:rFonts w:ascii="Times New Roman" w:eastAsia="Times New Roman" w:hAnsi="Times New Roman" w:cs="Times New Roman"/>
                <w:sz w:val="24"/>
                <w:szCs w:val="24"/>
              </w:rPr>
              <w:t xml:space="preserve">5, </w:t>
            </w:r>
            <w:hyperlink r:id="rId25" w:history="1">
              <w:r w:rsidRPr="00B96814">
                <w:rPr>
                  <w:rFonts w:ascii="Times New Roman" w:eastAsia="Times New Roman" w:hAnsi="Times New Roman" w:cs="Times New Roman"/>
                  <w:sz w:val="24"/>
                  <w:szCs w:val="24"/>
                </w:rPr>
                <w:t>27 - 34 части 1 статьи 93</w:t>
              </w:r>
            </w:hyperlink>
            <w:r w:rsidRPr="00B96814">
              <w:rPr>
                <w:rFonts w:ascii="Times New Roman" w:eastAsia="Times New Roman" w:hAnsi="Times New Roman" w:cs="Times New Roman"/>
                <w:sz w:val="24"/>
                <w:szCs w:val="24"/>
              </w:rPr>
              <w:t xml:space="preserve"> Закона № 44-ФЗ.</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Если заказчиком такая комиссия создана, поскольку создание комиссии это право заказчика.</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7.4</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Оценить своевременность действий заказчика по реализации условий контракта, включая своевременность расчетов по контракту</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Статьи 13, 34, 94</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Приемка товаров (работ, услуг) осуществлена с нарушением сроков и порядка, установленных контрактом.</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Расчеты по контракту проведены с нарушением сроков, установленных контрактом.</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7.5</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Оценить соответствие поставленных товаров, выполненных работ, оказанных услуг требованиям, установленным в контрактах</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13 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Поставленные товары, выполненные работы, оказанные услуги не соответствуют контрактным обязательствам поставщика (подрядчика, исполнителя), а также целям осуществления закупок. </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7.6</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Оценить целевой характер использования поставленных товаров, результатов выполненных работ и оказанных услуг</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Статья 13 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Поставленные товары, результаты выполненных работ и оказанных услуг не используются, используются не по назначению или неэффективно (частично).</w:t>
            </w:r>
          </w:p>
          <w:p w:rsidR="00B96814" w:rsidRPr="00B96814" w:rsidRDefault="00B96814" w:rsidP="00B96814">
            <w:pPr>
              <w:spacing w:after="0" w:line="240" w:lineRule="auto"/>
              <w:rPr>
                <w:rFonts w:ascii="Times New Roman" w:eastAsia="Times New Roman" w:hAnsi="Times New Roman" w:cs="Times New Roman"/>
                <w:sz w:val="24"/>
                <w:szCs w:val="24"/>
              </w:rPr>
            </w:pP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15747" w:type="dxa"/>
            <w:gridSpan w:val="5"/>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8. Применение обеспечительных мер и мер ответственности</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8.1</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Применение обеспечительных мер </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Статьи 34, 94, 96</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Заказчиком не использованы меры обеспечения исполнения обязательств (с недобросовестного поставщика (подрядчика, исполнителя) не удержаны обеспечение заявки, обеспечение исполнения контракта).</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r w:rsidR="00B96814" w:rsidRPr="00B96814" w:rsidTr="00B96814">
        <w:trPr>
          <w:jc w:val="center"/>
        </w:trPr>
        <w:tc>
          <w:tcPr>
            <w:tcW w:w="738"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8.2.</w:t>
            </w:r>
          </w:p>
        </w:tc>
        <w:tc>
          <w:tcPr>
            <w:tcW w:w="2835"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Применение мер ответственности по контракту</w:t>
            </w:r>
          </w:p>
        </w:tc>
        <w:tc>
          <w:tcPr>
            <w:tcW w:w="2693"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Статьи 34, 94, 96</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Закона № 44-ФЗ</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Отсутствуют взыскания неустойки (пени, штрафа) с недобросовестного поставщика (подрядчика, исполнителя). </w:t>
            </w:r>
          </w:p>
        </w:tc>
        <w:tc>
          <w:tcPr>
            <w:tcW w:w="3952"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r>
    </w:tbl>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p>
    <w:tbl>
      <w:tblPr>
        <w:tblW w:w="15386" w:type="dxa"/>
        <w:tblCellSpacing w:w="0" w:type="dxa"/>
        <w:tblCellMar>
          <w:left w:w="0" w:type="dxa"/>
          <w:right w:w="0" w:type="dxa"/>
        </w:tblCellMar>
        <w:tblLook w:val="04A0"/>
      </w:tblPr>
      <w:tblGrid>
        <w:gridCol w:w="2268"/>
        <w:gridCol w:w="13118"/>
      </w:tblGrid>
      <w:tr w:rsidR="00B96814" w:rsidRPr="00763367" w:rsidTr="00B96814">
        <w:trPr>
          <w:tblCellSpacing w:w="0" w:type="dxa"/>
        </w:trPr>
        <w:tc>
          <w:tcPr>
            <w:tcW w:w="2268" w:type="dxa"/>
            <w:tcMar>
              <w:top w:w="0" w:type="dxa"/>
              <w:left w:w="108" w:type="dxa"/>
              <w:bottom w:w="0" w:type="dxa"/>
              <w:right w:w="108" w:type="dxa"/>
            </w:tcMar>
            <w:hideMark/>
          </w:tcPr>
          <w:p w:rsidR="00B96814" w:rsidRPr="00763367" w:rsidRDefault="00B96814" w:rsidP="00B96814">
            <w:pPr>
              <w:spacing w:before="100" w:beforeAutospacing="1" w:after="0" w:line="240" w:lineRule="auto"/>
              <w:rPr>
                <w:rFonts w:ascii="Times New Roman" w:eastAsia="Times New Roman" w:hAnsi="Times New Roman" w:cs="Times New Roman"/>
                <w:sz w:val="14"/>
                <w:szCs w:val="14"/>
              </w:rPr>
            </w:pPr>
            <w:r w:rsidRPr="00763367">
              <w:rPr>
                <w:rFonts w:ascii="Times New Roman" w:eastAsia="Times New Roman" w:hAnsi="Times New Roman" w:cs="Times New Roman"/>
                <w:b/>
                <w:bCs/>
                <w:i/>
                <w:iCs/>
                <w:sz w:val="14"/>
                <w:szCs w:val="14"/>
              </w:rPr>
              <w:t>Примечание для сведения</w:t>
            </w:r>
            <w:r w:rsidRPr="00763367">
              <w:rPr>
                <w:rFonts w:ascii="Times New Roman" w:eastAsia="Times New Roman" w:hAnsi="Times New Roman" w:cs="Times New Roman"/>
                <w:i/>
                <w:iCs/>
                <w:sz w:val="14"/>
                <w:szCs w:val="14"/>
              </w:rPr>
              <w:t xml:space="preserve">: </w:t>
            </w:r>
          </w:p>
          <w:p w:rsidR="00B96814" w:rsidRPr="00763367" w:rsidRDefault="00B96814" w:rsidP="00B96814">
            <w:pPr>
              <w:spacing w:before="100" w:beforeAutospacing="1" w:after="0" w:line="240" w:lineRule="auto"/>
              <w:rPr>
                <w:rFonts w:ascii="Times New Roman" w:eastAsia="Times New Roman" w:hAnsi="Times New Roman" w:cs="Times New Roman"/>
                <w:sz w:val="14"/>
                <w:szCs w:val="14"/>
              </w:rPr>
            </w:pPr>
            <w:r w:rsidRPr="00763367">
              <w:rPr>
                <w:rFonts w:ascii="Times New Roman" w:eastAsia="Times New Roman" w:hAnsi="Times New Roman" w:cs="Times New Roman"/>
                <w:i/>
                <w:iCs/>
                <w:sz w:val="14"/>
                <w:szCs w:val="14"/>
              </w:rPr>
              <w:t> </w:t>
            </w:r>
          </w:p>
        </w:tc>
        <w:tc>
          <w:tcPr>
            <w:tcW w:w="13118" w:type="dxa"/>
            <w:tcMar>
              <w:top w:w="0" w:type="dxa"/>
              <w:left w:w="108" w:type="dxa"/>
              <w:bottom w:w="0" w:type="dxa"/>
              <w:right w:w="108" w:type="dxa"/>
            </w:tcMar>
            <w:hideMark/>
          </w:tcPr>
          <w:p w:rsidR="00B96814" w:rsidRPr="00763367" w:rsidRDefault="00A42720" w:rsidP="00B96814">
            <w:pPr>
              <w:spacing w:after="0" w:line="240" w:lineRule="auto"/>
              <w:ind w:left="-108"/>
              <w:rPr>
                <w:rFonts w:ascii="Times New Roman" w:eastAsia="Times New Roman" w:hAnsi="Times New Roman" w:cs="Times New Roman"/>
                <w:sz w:val="14"/>
                <w:szCs w:val="14"/>
              </w:rPr>
            </w:pPr>
            <w:hyperlink r:id="rId26" w:history="1">
              <w:r w:rsidR="00B96814" w:rsidRPr="00763367">
                <w:rPr>
                  <w:rFonts w:ascii="Times New Roman" w:eastAsia="Times New Roman" w:hAnsi="Times New Roman" w:cs="Times New Roman"/>
                  <w:i/>
                  <w:iCs/>
                  <w:sz w:val="14"/>
                  <w:szCs w:val="14"/>
                </w:rPr>
                <w:t>Пункт 2 части 1</w:t>
              </w:r>
            </w:hyperlink>
            <w:r w:rsidR="00B96814" w:rsidRPr="00763367">
              <w:rPr>
                <w:rFonts w:ascii="Times New Roman" w:eastAsia="Times New Roman" w:hAnsi="Times New Roman" w:cs="Times New Roman"/>
                <w:i/>
                <w:iCs/>
                <w:sz w:val="14"/>
                <w:szCs w:val="14"/>
              </w:rPr>
              <w:t xml:space="preserve">, </w:t>
            </w:r>
            <w:hyperlink r:id="rId27" w:history="1">
              <w:r w:rsidR="00B96814" w:rsidRPr="00763367">
                <w:rPr>
                  <w:rFonts w:ascii="Times New Roman" w:eastAsia="Times New Roman" w:hAnsi="Times New Roman" w:cs="Times New Roman"/>
                  <w:i/>
                  <w:iCs/>
                  <w:sz w:val="14"/>
                  <w:szCs w:val="14"/>
                </w:rPr>
                <w:t>пункты 1</w:t>
              </w:r>
            </w:hyperlink>
            <w:r w:rsidR="00B96814" w:rsidRPr="00763367">
              <w:rPr>
                <w:rFonts w:ascii="Times New Roman" w:eastAsia="Times New Roman" w:hAnsi="Times New Roman" w:cs="Times New Roman"/>
                <w:i/>
                <w:iCs/>
                <w:sz w:val="14"/>
                <w:szCs w:val="14"/>
              </w:rPr>
              <w:t xml:space="preserve"> - </w:t>
            </w:r>
            <w:hyperlink r:id="rId28" w:history="1">
              <w:r w:rsidR="00B96814" w:rsidRPr="00763367">
                <w:rPr>
                  <w:rFonts w:ascii="Times New Roman" w:eastAsia="Times New Roman" w:hAnsi="Times New Roman" w:cs="Times New Roman"/>
                  <w:i/>
                  <w:iCs/>
                  <w:sz w:val="14"/>
                  <w:szCs w:val="14"/>
                </w:rPr>
                <w:t>3 части 3 статьи 4</w:t>
              </w:r>
            </w:hyperlink>
            <w:r w:rsidR="00B96814" w:rsidRPr="00763367">
              <w:rPr>
                <w:rFonts w:ascii="Times New Roman" w:eastAsia="Times New Roman" w:hAnsi="Times New Roman" w:cs="Times New Roman"/>
                <w:i/>
                <w:iCs/>
                <w:sz w:val="14"/>
                <w:szCs w:val="14"/>
              </w:rPr>
              <w:t xml:space="preserve">, </w:t>
            </w:r>
            <w:hyperlink r:id="rId29" w:history="1">
              <w:r w:rsidR="00B96814" w:rsidRPr="00763367">
                <w:rPr>
                  <w:rFonts w:ascii="Times New Roman" w:eastAsia="Times New Roman" w:hAnsi="Times New Roman" w:cs="Times New Roman"/>
                  <w:i/>
                  <w:iCs/>
                  <w:sz w:val="14"/>
                  <w:szCs w:val="14"/>
                </w:rPr>
                <w:t>статья 20</w:t>
              </w:r>
            </w:hyperlink>
            <w:r w:rsidR="00B96814" w:rsidRPr="00763367">
              <w:rPr>
                <w:rFonts w:ascii="Times New Roman" w:eastAsia="Times New Roman" w:hAnsi="Times New Roman" w:cs="Times New Roman"/>
                <w:i/>
                <w:iCs/>
                <w:sz w:val="14"/>
                <w:szCs w:val="14"/>
              </w:rPr>
              <w:t xml:space="preserve">, </w:t>
            </w:r>
            <w:hyperlink r:id="rId30" w:history="1">
              <w:r w:rsidR="00B96814" w:rsidRPr="00763367">
                <w:rPr>
                  <w:rFonts w:ascii="Times New Roman" w:eastAsia="Times New Roman" w:hAnsi="Times New Roman" w:cs="Times New Roman"/>
                  <w:i/>
                  <w:iCs/>
                  <w:sz w:val="14"/>
                  <w:szCs w:val="14"/>
                </w:rPr>
                <w:t>часть 11 статьи 21</w:t>
              </w:r>
            </w:hyperlink>
            <w:r w:rsidR="00B96814" w:rsidRPr="00763367">
              <w:rPr>
                <w:rFonts w:ascii="Times New Roman" w:eastAsia="Times New Roman" w:hAnsi="Times New Roman" w:cs="Times New Roman"/>
                <w:i/>
                <w:iCs/>
                <w:sz w:val="14"/>
                <w:szCs w:val="14"/>
              </w:rPr>
              <w:t xml:space="preserve">, </w:t>
            </w:r>
            <w:hyperlink r:id="rId31" w:history="1">
              <w:r w:rsidR="00B96814" w:rsidRPr="00763367">
                <w:rPr>
                  <w:rFonts w:ascii="Times New Roman" w:eastAsia="Times New Roman" w:hAnsi="Times New Roman" w:cs="Times New Roman"/>
                  <w:i/>
                  <w:iCs/>
                  <w:sz w:val="14"/>
                  <w:szCs w:val="14"/>
                </w:rPr>
                <w:t>часть 5 статьи 26</w:t>
              </w:r>
            </w:hyperlink>
            <w:r w:rsidR="00B96814" w:rsidRPr="00763367">
              <w:rPr>
                <w:rFonts w:ascii="Times New Roman" w:eastAsia="Times New Roman" w:hAnsi="Times New Roman" w:cs="Times New Roman"/>
                <w:i/>
                <w:iCs/>
                <w:sz w:val="14"/>
                <w:szCs w:val="14"/>
              </w:rPr>
              <w:t xml:space="preserve">, </w:t>
            </w:r>
            <w:hyperlink r:id="rId32" w:history="1">
              <w:r w:rsidR="00B96814" w:rsidRPr="00763367">
                <w:rPr>
                  <w:rFonts w:ascii="Times New Roman" w:eastAsia="Times New Roman" w:hAnsi="Times New Roman" w:cs="Times New Roman"/>
                  <w:i/>
                  <w:iCs/>
                  <w:sz w:val="14"/>
                  <w:szCs w:val="14"/>
                </w:rPr>
                <w:t>пункт 3 статьи 42</w:t>
              </w:r>
            </w:hyperlink>
            <w:r w:rsidR="00B96814" w:rsidRPr="00763367">
              <w:rPr>
                <w:rFonts w:ascii="Times New Roman" w:eastAsia="Times New Roman" w:hAnsi="Times New Roman" w:cs="Times New Roman"/>
                <w:i/>
                <w:iCs/>
                <w:sz w:val="14"/>
                <w:szCs w:val="14"/>
              </w:rPr>
              <w:t xml:space="preserve">, </w:t>
            </w:r>
            <w:hyperlink r:id="rId33" w:history="1">
              <w:r w:rsidR="00B96814" w:rsidRPr="00763367">
                <w:rPr>
                  <w:rFonts w:ascii="Times New Roman" w:eastAsia="Times New Roman" w:hAnsi="Times New Roman" w:cs="Times New Roman"/>
                  <w:i/>
                  <w:iCs/>
                  <w:sz w:val="14"/>
                  <w:szCs w:val="14"/>
                </w:rPr>
                <w:t>часть 1 статьи 97</w:t>
              </w:r>
            </w:hyperlink>
            <w:r w:rsidR="00B96814" w:rsidRPr="00763367">
              <w:rPr>
                <w:rFonts w:ascii="Times New Roman" w:eastAsia="Times New Roman" w:hAnsi="Times New Roman" w:cs="Times New Roman"/>
                <w:i/>
                <w:iCs/>
                <w:sz w:val="14"/>
                <w:szCs w:val="14"/>
              </w:rPr>
              <w:t xml:space="preserve">, </w:t>
            </w:r>
            <w:hyperlink r:id="rId34" w:history="1">
              <w:r w:rsidR="00B96814" w:rsidRPr="00763367">
                <w:rPr>
                  <w:rFonts w:ascii="Times New Roman" w:eastAsia="Times New Roman" w:hAnsi="Times New Roman" w:cs="Times New Roman"/>
                  <w:i/>
                  <w:iCs/>
                  <w:sz w:val="14"/>
                  <w:szCs w:val="14"/>
                </w:rPr>
                <w:t>часть 5</w:t>
              </w:r>
            </w:hyperlink>
            <w:r w:rsidR="00B96814" w:rsidRPr="00763367">
              <w:rPr>
                <w:rFonts w:ascii="Times New Roman" w:eastAsia="Times New Roman" w:hAnsi="Times New Roman" w:cs="Times New Roman"/>
                <w:i/>
                <w:iCs/>
                <w:sz w:val="14"/>
                <w:szCs w:val="14"/>
              </w:rPr>
              <w:t xml:space="preserve">, </w:t>
            </w:r>
            <w:hyperlink r:id="rId35" w:history="1">
              <w:r w:rsidR="00B96814" w:rsidRPr="00763367">
                <w:rPr>
                  <w:rFonts w:ascii="Times New Roman" w:eastAsia="Times New Roman" w:hAnsi="Times New Roman" w:cs="Times New Roman"/>
                  <w:i/>
                  <w:iCs/>
                  <w:sz w:val="14"/>
                  <w:szCs w:val="14"/>
                </w:rPr>
                <w:t>пункт 1 части 8 статьи 99</w:t>
              </w:r>
            </w:hyperlink>
            <w:r w:rsidR="00B96814" w:rsidRPr="00763367">
              <w:rPr>
                <w:rFonts w:ascii="Times New Roman" w:eastAsia="Times New Roman" w:hAnsi="Times New Roman" w:cs="Times New Roman"/>
                <w:i/>
                <w:iCs/>
                <w:sz w:val="14"/>
                <w:szCs w:val="14"/>
              </w:rPr>
              <w:t xml:space="preserve">, </w:t>
            </w:r>
            <w:hyperlink r:id="rId36" w:history="1">
              <w:r w:rsidR="00B96814" w:rsidRPr="00763367">
                <w:rPr>
                  <w:rFonts w:ascii="Times New Roman" w:eastAsia="Times New Roman" w:hAnsi="Times New Roman" w:cs="Times New Roman"/>
                  <w:i/>
                  <w:iCs/>
                  <w:sz w:val="14"/>
                  <w:szCs w:val="14"/>
                </w:rPr>
                <w:t>пункт 12 части 2 статьи 103</w:t>
              </w:r>
            </w:hyperlink>
            <w:r w:rsidR="00B96814" w:rsidRPr="00763367">
              <w:rPr>
                <w:rFonts w:ascii="Times New Roman" w:eastAsia="Times New Roman" w:hAnsi="Times New Roman" w:cs="Times New Roman"/>
                <w:i/>
                <w:iCs/>
                <w:sz w:val="14"/>
                <w:szCs w:val="14"/>
              </w:rPr>
              <w:t xml:space="preserve">, </w:t>
            </w:r>
            <w:hyperlink r:id="rId37" w:history="1">
              <w:r w:rsidR="00B96814" w:rsidRPr="00763367">
                <w:rPr>
                  <w:rFonts w:ascii="Times New Roman" w:eastAsia="Times New Roman" w:hAnsi="Times New Roman" w:cs="Times New Roman"/>
                  <w:i/>
                  <w:iCs/>
                  <w:sz w:val="14"/>
                  <w:szCs w:val="14"/>
                </w:rPr>
                <w:t>пункт 5 части 3 статьи 104</w:t>
              </w:r>
            </w:hyperlink>
            <w:r w:rsidR="00B96814" w:rsidRPr="00763367">
              <w:rPr>
                <w:rFonts w:ascii="Times New Roman" w:eastAsia="Times New Roman" w:hAnsi="Times New Roman" w:cs="Times New Roman"/>
                <w:i/>
                <w:iCs/>
                <w:sz w:val="14"/>
                <w:szCs w:val="14"/>
              </w:rPr>
              <w:t xml:space="preserve"> Закона № 44-ФЗ вступают в силу с 1 января 2016 года.</w:t>
            </w:r>
          </w:p>
          <w:p w:rsidR="00B96814" w:rsidRPr="00763367" w:rsidRDefault="00B96814" w:rsidP="00B96814">
            <w:pPr>
              <w:spacing w:after="0" w:line="240" w:lineRule="auto"/>
              <w:ind w:left="-108" w:hanging="360"/>
              <w:rPr>
                <w:rFonts w:ascii="Times New Roman" w:eastAsia="Times New Roman" w:hAnsi="Times New Roman" w:cs="Times New Roman"/>
                <w:sz w:val="14"/>
                <w:szCs w:val="14"/>
              </w:rPr>
            </w:pPr>
            <w:r w:rsidRPr="00763367">
              <w:rPr>
                <w:rFonts w:ascii="Times New Roman" w:eastAsia="Times New Roman" w:hAnsi="Times New Roman" w:cs="Times New Roman"/>
                <w:i/>
                <w:iCs/>
                <w:sz w:val="14"/>
                <w:szCs w:val="14"/>
              </w:rPr>
              <w:t>1.</w:t>
            </w:r>
            <w:r w:rsidRPr="00763367">
              <w:rPr>
                <w:rFonts w:ascii="Times New Roman" w:eastAsia="Times New Roman" w:hAnsi="Times New Roman" w:cs="Times New Roman"/>
                <w:sz w:val="14"/>
                <w:szCs w:val="14"/>
              </w:rPr>
              <w:t xml:space="preserve">      </w:t>
            </w:r>
            <w:hyperlink r:id="rId38" w:history="1">
              <w:r w:rsidRPr="00763367">
                <w:rPr>
                  <w:rFonts w:ascii="Times New Roman" w:eastAsia="Times New Roman" w:hAnsi="Times New Roman" w:cs="Times New Roman"/>
                  <w:i/>
                  <w:iCs/>
                  <w:sz w:val="14"/>
                  <w:szCs w:val="14"/>
                </w:rPr>
                <w:t>Часть 4 статьи 23</w:t>
              </w:r>
            </w:hyperlink>
            <w:r w:rsidRPr="00763367">
              <w:rPr>
                <w:rFonts w:ascii="Times New Roman" w:eastAsia="Times New Roman" w:hAnsi="Times New Roman" w:cs="Times New Roman"/>
                <w:i/>
                <w:iCs/>
                <w:sz w:val="14"/>
                <w:szCs w:val="14"/>
              </w:rPr>
              <w:t xml:space="preserve"> Закона № 44-ФЗ вступает в силу с 1 января 2017 года.</w:t>
            </w:r>
          </w:p>
        </w:tc>
      </w:tr>
    </w:tbl>
    <w:p w:rsidR="00B96814" w:rsidRPr="00763367" w:rsidRDefault="00B96814" w:rsidP="00B96814">
      <w:pPr>
        <w:spacing w:after="0" w:line="240" w:lineRule="auto"/>
        <w:rPr>
          <w:rFonts w:ascii="Times New Roman" w:eastAsia="Times New Roman" w:hAnsi="Times New Roman" w:cs="Times New Roman"/>
          <w:sz w:val="14"/>
          <w:szCs w:val="14"/>
        </w:rPr>
      </w:pPr>
    </w:p>
    <w:p w:rsidR="00B96814" w:rsidRPr="00763367" w:rsidRDefault="00A42720" w:rsidP="00B96814">
      <w:pPr>
        <w:spacing w:after="0" w:line="240" w:lineRule="auto"/>
        <w:rPr>
          <w:rFonts w:ascii="Times New Roman" w:eastAsia="Times New Roman" w:hAnsi="Times New Roman" w:cs="Times New Roman"/>
          <w:sz w:val="14"/>
          <w:szCs w:val="14"/>
        </w:rPr>
      </w:pPr>
      <w:r w:rsidRPr="00A42720">
        <w:rPr>
          <w:rFonts w:ascii="Times New Roman" w:eastAsia="Times New Roman" w:hAnsi="Times New Roman" w:cs="Times New Roman"/>
          <w:sz w:val="14"/>
          <w:szCs w:val="14"/>
        </w:rPr>
        <w:pict>
          <v:rect id="_x0000_i1025" style="width:154.35pt;height:.75pt" o:hrpct="330" o:hrstd="t" o:hr="t" fillcolor="#aca899" stroked="f"/>
        </w:pict>
      </w:r>
    </w:p>
    <w:bookmarkStart w:id="6" w:name="_ftn1"/>
    <w:p w:rsidR="00B96814" w:rsidRPr="00763367" w:rsidRDefault="00A42720" w:rsidP="00B96814">
      <w:pPr>
        <w:spacing w:before="100" w:beforeAutospacing="1" w:after="100" w:afterAutospacing="1" w:line="192" w:lineRule="auto"/>
        <w:jc w:val="both"/>
        <w:rPr>
          <w:rFonts w:ascii="Times New Roman" w:eastAsia="Times New Roman" w:hAnsi="Times New Roman" w:cs="Times New Roman"/>
          <w:sz w:val="14"/>
          <w:szCs w:val="14"/>
        </w:rPr>
      </w:pPr>
      <w:r w:rsidRPr="00763367">
        <w:rPr>
          <w:rFonts w:ascii="Times New Roman" w:eastAsia="Times New Roman" w:hAnsi="Times New Roman" w:cs="Times New Roman"/>
          <w:sz w:val="14"/>
          <w:szCs w:val="14"/>
        </w:rPr>
        <w:fldChar w:fldCharType="begin"/>
      </w:r>
      <w:r w:rsidR="00B96814" w:rsidRPr="00763367">
        <w:rPr>
          <w:rFonts w:ascii="Times New Roman" w:eastAsia="Times New Roman" w:hAnsi="Times New Roman" w:cs="Times New Roman"/>
          <w:sz w:val="14"/>
          <w:szCs w:val="14"/>
        </w:rPr>
        <w:instrText xml:space="preserve"> HYPERLINK "http://admpallas.ru/ksp/standart/7/" \l "_ftnref1" </w:instrText>
      </w:r>
      <w:r w:rsidRPr="00763367">
        <w:rPr>
          <w:rFonts w:ascii="Times New Roman" w:eastAsia="Times New Roman" w:hAnsi="Times New Roman" w:cs="Times New Roman"/>
          <w:sz w:val="14"/>
          <w:szCs w:val="14"/>
        </w:rPr>
        <w:fldChar w:fldCharType="separate"/>
      </w:r>
      <w:r w:rsidR="00B96814" w:rsidRPr="00763367">
        <w:rPr>
          <w:rFonts w:ascii="Times New Roman" w:eastAsia="Times New Roman" w:hAnsi="Times New Roman" w:cs="Times New Roman"/>
          <w:color w:val="0000FF"/>
          <w:sz w:val="14"/>
          <w:szCs w:val="14"/>
          <w:u w:val="single"/>
        </w:rPr>
        <w:t>[1]</w:t>
      </w:r>
      <w:r w:rsidRPr="00763367">
        <w:rPr>
          <w:rFonts w:ascii="Times New Roman" w:eastAsia="Times New Roman" w:hAnsi="Times New Roman" w:cs="Times New Roman"/>
          <w:sz w:val="14"/>
          <w:szCs w:val="14"/>
        </w:rPr>
        <w:fldChar w:fldCharType="end"/>
      </w:r>
      <w:bookmarkEnd w:id="6"/>
      <w:r w:rsidR="00B96814" w:rsidRPr="00763367">
        <w:rPr>
          <w:rFonts w:ascii="Times New Roman" w:eastAsia="Times New Roman" w:hAnsi="Times New Roman" w:cs="Times New Roman"/>
          <w:sz w:val="14"/>
          <w:szCs w:val="14"/>
        </w:rPr>
        <w:t xml:space="preserve"> </w:t>
      </w:r>
      <w:r w:rsidR="00B96814" w:rsidRPr="00763367">
        <w:rPr>
          <w:rFonts w:ascii="Times New Roman" w:eastAsia="Times New Roman" w:hAnsi="Times New Roman" w:cs="Times New Roman"/>
          <w:i/>
          <w:iCs/>
          <w:sz w:val="14"/>
          <w:szCs w:val="14"/>
        </w:rPr>
        <w:t>Данный раздел может проверяется в случае выявления фактов не достижения целей осуществления закупок или ненадлежащей результативности произведённых расходов (в соответствии с п. 4.2.1 Стандарта)</w:t>
      </w:r>
    </w:p>
    <w:p w:rsidR="00B96814" w:rsidRDefault="00B96814" w:rsidP="00763367">
      <w:pPr>
        <w:spacing w:before="100" w:beforeAutospacing="1" w:after="100" w:afterAutospacing="1" w:line="240" w:lineRule="auto"/>
        <w:rPr>
          <w:rFonts w:ascii="Times New Roman" w:eastAsia="Times New Roman" w:hAnsi="Times New Roman" w:cs="Times New Roman"/>
          <w:sz w:val="24"/>
          <w:szCs w:val="24"/>
        </w:rPr>
        <w:sectPr w:rsidR="00B96814" w:rsidSect="00B96814">
          <w:pgSz w:w="16838" w:h="11906" w:orient="landscape"/>
          <w:pgMar w:top="289" w:right="295" w:bottom="289" w:left="301" w:header="709" w:footer="709" w:gutter="0"/>
          <w:cols w:space="708"/>
          <w:docGrid w:linePitch="360"/>
        </w:sectPr>
      </w:pPr>
    </w:p>
    <w:p w:rsidR="00B96814" w:rsidRPr="00B96814" w:rsidRDefault="00B96814" w:rsidP="005D7F4D">
      <w:pPr>
        <w:spacing w:after="0" w:line="240" w:lineRule="auto"/>
        <w:ind w:firstLine="709"/>
        <w:jc w:val="right"/>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                                Приложение № 2</w:t>
      </w:r>
    </w:p>
    <w:p w:rsidR="00B96814" w:rsidRPr="00B96814" w:rsidRDefault="005D7F4D" w:rsidP="005D7F4D">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96814" w:rsidRPr="00B96814">
        <w:rPr>
          <w:rFonts w:ascii="Times New Roman" w:eastAsia="Times New Roman" w:hAnsi="Times New Roman" w:cs="Times New Roman"/>
          <w:sz w:val="24"/>
          <w:szCs w:val="24"/>
        </w:rPr>
        <w:t>к СФК «Проведение аудита в сфере закупок</w:t>
      </w:r>
    </w:p>
    <w:p w:rsidR="00B96814" w:rsidRPr="00B96814" w:rsidRDefault="00B96814" w:rsidP="00B96814">
      <w:pPr>
        <w:spacing w:before="100" w:beforeAutospacing="1" w:after="0" w:line="240" w:lineRule="auto"/>
        <w:ind w:firstLine="709"/>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Примерная структура*</w:t>
      </w:r>
    </w:p>
    <w:p w:rsidR="00B96814" w:rsidRPr="00B96814" w:rsidRDefault="00B96814" w:rsidP="00B96814">
      <w:pPr>
        <w:spacing w:before="100" w:beforeAutospacing="1" w:after="0" w:line="240" w:lineRule="auto"/>
        <w:ind w:firstLine="709"/>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отчета (раздела отчета) о результатах аудита в сфере закупок</w:t>
      </w:r>
    </w:p>
    <w:p w:rsidR="00B96814" w:rsidRPr="00B96814" w:rsidRDefault="00B96814" w:rsidP="00B96814">
      <w:pPr>
        <w:spacing w:before="100" w:beforeAutospacing="1"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i/>
          <w:iCs/>
          <w:sz w:val="24"/>
          <w:szCs w:val="24"/>
        </w:rPr>
        <w:t> </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Анализ количества и объемов закупок объекта аудита (контроля) за последний отчетный период, в том числе в разрезе способов осуществления закупок (конкурентные способы, закупки у единственного поставщика (подрядчика, исполнителя), включая закупки до 100 тыс. рублей).</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Анализ закупок, осуществленных неконкурентными способами, в том числе по итогам несостоявшихся закупок.</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Оценка и сравнительный анализ эффективности закупок, а также соотнесение их с показателями конкуренции при осуществлении закупок.</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Количество и объем проверенных закупок (в разрезе способов закупок) объекта аудита (контроля).</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5.</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Анализ организационного и нормативного обеспечения закупок у объекта аудита (контроля), включая оценку системы ведомственного контроля в сфере закупок и контроля в сфере закупок, осуществляемого заказчиком.</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6.</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Оценка системы планирования закупок объектом аудита (контроля), включая анализ качества исполнения плана закупок (плана-графика закупок).</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7.</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Оценка процесса обоснования закупок объектом аудита (контроля), включая анализ нормирования и установления начальных (максимальных) цен контрактов.</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8.</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Оценка процесса осуществления закупок объектом аудита (контроля) (в том числе достижение экономии бюджетных средств).</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9.</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Оценка эффективности системы управления контрактами, включая своевременность действий объекта аудита (контроля) по реализации условий контракта, применения обеспечительных мер и мер ответственности по контракту и их влияние на достижение целей осуществления закупки.</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10.</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Оценка законности расходов на закупки объектом аудита (контроля) в разрезе этапов закупочной деятельности (планирование, осуществление закупок, заключение и исполнение контрактов) с указанием конкретных нарушений законодательства о контрактной системе, в том числе влекущих неэффективное расходование бюджетных средств.</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11.</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Указание количества и объема закупок объекта аудита (контроля), в которых выявлены нарушения законодательства о контрактной системе в разрезе этапов закупочной деятельности (планирование, осуществление закупок, заключение и исполнение контрактов).</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12.</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Указание выявленных у объекта аудита (контроля) нарушений законодательства о контрактной системе, содержащих признаки административного правонарушения и влекущих уголовное наказание.</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13.</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Анализ и оценка результативности расходов на закупки (наличие товаров, работ и услуг в запланированном количестве (объеме) и качестве) и достижение целей осуществления закупок объектом аудита (контроля).</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14.</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Выводы о результатах аудита в сфере закупок с указанием причин выявленных у объекта аудита (контроля) отклонений, нарушений и недостатков.</w:t>
      </w:r>
    </w:p>
    <w:p w:rsidR="00B96814" w:rsidRPr="00B96814" w:rsidRDefault="00B96814" w:rsidP="00B96814">
      <w:pPr>
        <w:spacing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15.</w:t>
      </w:r>
      <w:r w:rsidRPr="00B96814">
        <w:rPr>
          <w:rFonts w:ascii="Times New Roman" w:eastAsia="Times New Roman" w:hAnsi="Times New Roman" w:cs="Times New Roman"/>
          <w:sz w:val="14"/>
          <w:szCs w:val="14"/>
        </w:rPr>
        <w:t xml:space="preserve">     </w:t>
      </w:r>
      <w:r w:rsidRPr="00B96814">
        <w:rPr>
          <w:rFonts w:ascii="Times New Roman" w:eastAsia="Times New Roman" w:hAnsi="Times New Roman" w:cs="Times New Roman"/>
          <w:sz w:val="24"/>
          <w:szCs w:val="24"/>
        </w:rPr>
        <w:t>Предложения (рекомендации) по результатам аудита в сфере закупок.</w:t>
      </w:r>
    </w:p>
    <w:p w:rsidR="00B96814" w:rsidRPr="00B96814" w:rsidRDefault="00B96814" w:rsidP="00B96814">
      <w:pPr>
        <w:spacing w:before="100" w:beforeAutospacing="1" w:after="0" w:line="240" w:lineRule="auto"/>
        <w:ind w:firstLine="709"/>
        <w:jc w:val="both"/>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r w:rsidRPr="00B96814">
        <w:rPr>
          <w:rFonts w:ascii="Times New Roman" w:eastAsia="Times New Roman" w:hAnsi="Times New Roman" w:cs="Times New Roman"/>
          <w:i/>
          <w:iCs/>
          <w:sz w:val="24"/>
          <w:szCs w:val="24"/>
        </w:rPr>
        <w:t>* Полнота отражения в отчете (разделе отчета) вопросов представленной структуры определяется в соответствии с целями проводимого мероприятия</w:t>
      </w:r>
    </w:p>
    <w:p w:rsidR="00B96814" w:rsidRPr="00B96814" w:rsidRDefault="00B96814" w:rsidP="00B96814">
      <w:pPr>
        <w:spacing w:before="100" w:beforeAutospacing="1" w:after="0" w:line="240" w:lineRule="auto"/>
        <w:ind w:firstLine="709"/>
        <w:jc w:val="both"/>
        <w:rPr>
          <w:rFonts w:ascii="Times New Roman" w:eastAsia="Times New Roman" w:hAnsi="Times New Roman" w:cs="Times New Roman"/>
          <w:sz w:val="24"/>
          <w:szCs w:val="24"/>
        </w:rPr>
      </w:pPr>
    </w:p>
    <w:p w:rsidR="00B96814" w:rsidRPr="00B96814" w:rsidRDefault="00B96814" w:rsidP="005D7F4D">
      <w:pPr>
        <w:spacing w:after="0" w:line="240" w:lineRule="auto"/>
        <w:jc w:val="right"/>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Приложение № 3</w:t>
      </w:r>
    </w:p>
    <w:p w:rsidR="00B96814" w:rsidRPr="00B96814" w:rsidRDefault="00B96814" w:rsidP="005D7F4D">
      <w:pPr>
        <w:spacing w:after="0" w:line="240" w:lineRule="auto"/>
        <w:jc w:val="right"/>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к СФК «Проведение аудита в сфере закупок»</w:t>
      </w:r>
    </w:p>
    <w:p w:rsidR="005D7F4D" w:rsidRDefault="005D7F4D" w:rsidP="00B96814">
      <w:pPr>
        <w:spacing w:before="100" w:beforeAutospacing="1" w:after="0" w:line="240" w:lineRule="auto"/>
        <w:jc w:val="center"/>
        <w:rPr>
          <w:rFonts w:ascii="Times New Roman" w:eastAsia="Times New Roman" w:hAnsi="Times New Roman" w:cs="Times New Roman"/>
          <w:b/>
          <w:bCs/>
          <w:sz w:val="24"/>
          <w:szCs w:val="24"/>
        </w:rPr>
      </w:pPr>
    </w:p>
    <w:p w:rsidR="002F6CCB" w:rsidRPr="00B96814" w:rsidRDefault="002F6CCB" w:rsidP="002F6CC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w:t>
      </w:r>
      <w:r w:rsidRPr="00B96814">
        <w:rPr>
          <w:rFonts w:ascii="Times New Roman" w:eastAsia="Times New Roman" w:hAnsi="Times New Roman" w:cs="Times New Roman"/>
          <w:b/>
          <w:bCs/>
          <w:sz w:val="24"/>
          <w:szCs w:val="24"/>
        </w:rPr>
        <w:t>бобщенн</w:t>
      </w:r>
      <w:r>
        <w:rPr>
          <w:rFonts w:ascii="Times New Roman" w:eastAsia="Times New Roman" w:hAnsi="Times New Roman" w:cs="Times New Roman"/>
          <w:b/>
          <w:bCs/>
          <w:sz w:val="24"/>
          <w:szCs w:val="24"/>
        </w:rPr>
        <w:t>ая</w:t>
      </w:r>
      <w:r w:rsidRPr="00B96814">
        <w:rPr>
          <w:rFonts w:ascii="Times New Roman" w:eastAsia="Times New Roman" w:hAnsi="Times New Roman" w:cs="Times New Roman"/>
          <w:b/>
          <w:bCs/>
          <w:sz w:val="24"/>
          <w:szCs w:val="24"/>
        </w:rPr>
        <w:t xml:space="preserve"> информаци</w:t>
      </w:r>
      <w:r>
        <w:rPr>
          <w:rFonts w:ascii="Times New Roman" w:eastAsia="Times New Roman" w:hAnsi="Times New Roman" w:cs="Times New Roman"/>
          <w:b/>
          <w:bCs/>
          <w:sz w:val="24"/>
          <w:szCs w:val="24"/>
        </w:rPr>
        <w:t>я</w:t>
      </w:r>
    </w:p>
    <w:p w:rsidR="00B96814" w:rsidRPr="00B96814" w:rsidRDefault="00B96814" w:rsidP="002F6CCB">
      <w:pPr>
        <w:spacing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 xml:space="preserve"> о результатах аудита в сфере закупок </w:t>
      </w:r>
      <w:r w:rsidRPr="00B96814">
        <w:rPr>
          <w:rFonts w:ascii="Times New Roman" w:eastAsia="Times New Roman" w:hAnsi="Times New Roman" w:cs="Times New Roman"/>
          <w:sz w:val="24"/>
          <w:szCs w:val="24"/>
        </w:rPr>
        <w:t>(за отчетный период)</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                                                   </w:t>
      </w:r>
    </w:p>
    <w:tbl>
      <w:tblPr>
        <w:tblW w:w="10200" w:type="dxa"/>
        <w:jc w:val="center"/>
        <w:tblInd w:w="-5" w:type="dxa"/>
        <w:tblCellMar>
          <w:left w:w="0" w:type="dxa"/>
          <w:right w:w="0" w:type="dxa"/>
        </w:tblCellMar>
        <w:tblLook w:val="04A0"/>
      </w:tblPr>
      <w:tblGrid>
        <w:gridCol w:w="567"/>
        <w:gridCol w:w="5525"/>
        <w:gridCol w:w="4108"/>
      </w:tblGrid>
      <w:tr w:rsidR="00B96814" w:rsidRPr="00B96814" w:rsidTr="00B96814">
        <w:trPr>
          <w:jc w:val="center"/>
        </w:trPr>
        <w:tc>
          <w:tcPr>
            <w:tcW w:w="5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w:t>
            </w:r>
          </w:p>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п/п</w:t>
            </w:r>
          </w:p>
        </w:tc>
        <w:tc>
          <w:tcPr>
            <w:tcW w:w="5529" w:type="dxa"/>
            <w:tcBorders>
              <w:top w:val="single" w:sz="8" w:space="0" w:color="auto"/>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Результаты аудита в сфере закупок</w:t>
            </w:r>
          </w:p>
        </w:tc>
        <w:tc>
          <w:tcPr>
            <w:tcW w:w="4110" w:type="dxa"/>
            <w:tcBorders>
              <w:top w:val="single" w:sz="8" w:space="0" w:color="auto"/>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Данные</w:t>
            </w:r>
          </w:p>
        </w:tc>
      </w:tr>
      <w:tr w:rsidR="00B96814" w:rsidRPr="00B96814" w:rsidTr="00B96814">
        <w:trPr>
          <w:jc w:val="center"/>
        </w:trPr>
        <w:tc>
          <w:tcPr>
            <w:tcW w:w="1020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Общая характеристика мероприятий</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1</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Общее количество мероприятий, в рамках которых проводился аудит в сфере закупок</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проведенных мероприятий</w:t>
            </w:r>
          </w:p>
        </w:tc>
      </w:tr>
      <w:tr w:rsidR="00B96814" w:rsidRPr="00B96814" w:rsidTr="00B96814">
        <w:trPr>
          <w:trHeight w:val="497"/>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2</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Общее количество </w:t>
            </w:r>
            <w:r w:rsidRPr="00B96814">
              <w:rPr>
                <w:rFonts w:ascii="Times New Roman" w:eastAsia="Times New Roman" w:hAnsi="Times New Roman" w:cs="Times New Roman"/>
                <w:color w:val="000000"/>
                <w:spacing w:val="5"/>
                <w:sz w:val="24"/>
                <w:szCs w:val="24"/>
              </w:rPr>
              <w:t xml:space="preserve">объектов, </w:t>
            </w:r>
            <w:r w:rsidRPr="00B96814">
              <w:rPr>
                <w:rFonts w:ascii="Times New Roman" w:eastAsia="Times New Roman" w:hAnsi="Times New Roman" w:cs="Times New Roman"/>
                <w:sz w:val="24"/>
                <w:szCs w:val="24"/>
              </w:rPr>
              <w:t>в которых проводился аудит в сфере закупок</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проверенных объектов</w:t>
            </w:r>
          </w:p>
        </w:tc>
      </w:tr>
      <w:tr w:rsidR="00B96814" w:rsidRPr="00B96814" w:rsidTr="00B96814">
        <w:trPr>
          <w:trHeight w:val="505"/>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3</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color w:val="000000"/>
                <w:spacing w:val="5"/>
                <w:sz w:val="24"/>
                <w:szCs w:val="24"/>
              </w:rPr>
              <w:t>Общее количество и сумма контрактов</w:t>
            </w:r>
            <w:r w:rsidRPr="00B96814">
              <w:rPr>
                <w:rFonts w:ascii="Times New Roman" w:eastAsia="Times New Roman" w:hAnsi="Times New Roman" w:cs="Times New Roman"/>
                <w:sz w:val="24"/>
                <w:szCs w:val="24"/>
              </w:rPr>
              <w:t xml:space="preserve"> на закупку</w:t>
            </w:r>
            <w:r w:rsidRPr="00B96814">
              <w:rPr>
                <w:rFonts w:ascii="Times New Roman" w:eastAsia="Times New Roman" w:hAnsi="Times New Roman" w:cs="Times New Roman"/>
                <w:color w:val="000000"/>
                <w:spacing w:val="5"/>
                <w:sz w:val="24"/>
                <w:szCs w:val="24"/>
              </w:rPr>
              <w:t xml:space="preserve">, проверенных </w:t>
            </w:r>
            <w:r w:rsidRPr="00B96814">
              <w:rPr>
                <w:rFonts w:ascii="Times New Roman" w:eastAsia="Times New Roman" w:hAnsi="Times New Roman" w:cs="Times New Roman"/>
                <w:sz w:val="24"/>
                <w:szCs w:val="24"/>
              </w:rPr>
              <w:t xml:space="preserve">в рамках аудита в сфере закупок </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контрактов и сумма (тыс. рублей)</w:t>
            </w:r>
          </w:p>
        </w:tc>
      </w:tr>
      <w:tr w:rsidR="00B96814" w:rsidRPr="00B96814" w:rsidTr="00B96814">
        <w:trPr>
          <w:jc w:val="center"/>
        </w:trPr>
        <w:tc>
          <w:tcPr>
            <w:tcW w:w="1020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Выявленные нарушения</w:t>
            </w:r>
          </w:p>
        </w:tc>
      </w:tr>
      <w:tr w:rsidR="00B96814" w:rsidRPr="00B96814" w:rsidTr="00B96814">
        <w:trPr>
          <w:trHeight w:val="273"/>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Общее количество нарушений законодательства о контрактной системе, выявленных при аудите в сфере закупок по результатам проверки, анализа и оценки информации о законности, целесообразности, обоснованности, своевременности, эффективности и результативности расходов на закупки по планируемым к заключению, заключенным и исполненным контрактам,</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и сумма нарушений (тыс. рублей)</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в том числе в части проверки:</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4.1</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организации закупок</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(контрактные службы, комиссии, специализированные организации, централизованные закупки, совместные конкурсы и аукционы, утвержденные требования к отдельным видам товаров, работ, услуг, общественное обсуждение крупных закупок)</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нарушений</w:t>
            </w:r>
          </w:p>
        </w:tc>
      </w:tr>
      <w:tr w:rsidR="00B96814" w:rsidRPr="00B96814" w:rsidTr="00B96814">
        <w:trPr>
          <w:trHeight w:val="558"/>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4.2</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планирования закупок </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(план закупок, план-график закупок, обоснование закупки)</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нарушений и сумма нарушений (тыс. рублей)</w:t>
            </w:r>
          </w:p>
        </w:tc>
      </w:tr>
      <w:tr w:rsidR="00B96814" w:rsidRPr="00B96814" w:rsidTr="00B96814">
        <w:trPr>
          <w:trHeight w:val="727"/>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4.3</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документации (извещения) о закупках</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(требования к участникам, требования к объекту закупки, признаки ограничения доступа к информации, содержание извещения и документации о закупке, размер авансирования, обязательные условия в проекте контракта, порядок оценки заявок и установленные критерии, преимущества отдельным участникам закупок) </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нарушений и сумма нарушений (тыс. рублей)</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4.4</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заключенных контрактов</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 xml:space="preserve">(соответствие контракта документации и предложению участника, сроки заключения </w:t>
            </w:r>
            <w:r w:rsidRPr="00B96814">
              <w:rPr>
                <w:rFonts w:ascii="Times New Roman" w:eastAsia="Times New Roman" w:hAnsi="Times New Roman" w:cs="Times New Roman"/>
                <w:sz w:val="24"/>
                <w:szCs w:val="24"/>
              </w:rPr>
              <w:lastRenderedPageBreak/>
              <w:t>контракта, обеспечение исполнение контракта)</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Указывается количество нарушений и сумма нарушений (тыс. рублей)</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lastRenderedPageBreak/>
              <w:t>4.5</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процедур закупок</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(обеспечение заявок, антидемпинговые меры, обоснованность допуска (отказа в допуске) участников закупки, применение порядка оценки заявок, протоколы)</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нарушений и сумма нарушений (тыс. рублей)</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4.6</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исполнения контракта</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(законность внесения изменений, порядок расторжения, экспертиза результатов, отчет о результатах, своевременность действий, соответствие результатов установленным требованиям, целевой характер использования результатов)</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нарушений и сумма нарушений (тыс. рублей)</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4.7</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применения обеспечительных мер и мер ответственности по контракту</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нарушений и сумма нарушений (тыс. рублей)</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4.8</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закупок у единственного поставщика, подрядчика, исполнителя</w:t>
            </w:r>
          </w:p>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(обоснование и законность выбора способа осуществления закупки, расчет и обоснование цены контракта)</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нарушений и сумма нарушений (тыс. рублей)</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4.9</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иных нарушений, связанных с проведением закупок</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нарушений и сумма нарушений (тыс. рублей)</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5</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Общее количество и сумма закупок, в которых при аудите в сфере закупок выявлены нарушения законодательства о контрактной системе</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закупок и сумма (тыс. рублей)</w:t>
            </w:r>
          </w:p>
        </w:tc>
      </w:tr>
      <w:tr w:rsidR="00B96814" w:rsidRPr="00B96814" w:rsidTr="00B96814">
        <w:trPr>
          <w:jc w:val="center"/>
        </w:trPr>
        <w:tc>
          <w:tcPr>
            <w:tcW w:w="1020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Представления (предписания) и обращения</w:t>
            </w:r>
          </w:p>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в правоохранительные органы</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6</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color w:val="000000"/>
                <w:spacing w:val="5"/>
                <w:sz w:val="24"/>
                <w:szCs w:val="24"/>
              </w:rPr>
              <w:t xml:space="preserve">Общее количество представлений (предписаний), направленных по результатам </w:t>
            </w:r>
            <w:r w:rsidRPr="00B96814">
              <w:rPr>
                <w:rFonts w:ascii="Times New Roman" w:eastAsia="Times New Roman" w:hAnsi="Times New Roman" w:cs="Times New Roman"/>
                <w:spacing w:val="-1"/>
                <w:sz w:val="24"/>
                <w:szCs w:val="24"/>
              </w:rPr>
              <w:t>контрольных мероприятий по итогам аудита в сфере закупок</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направленных представлений (предписаний)</w:t>
            </w:r>
          </w:p>
        </w:tc>
      </w:tr>
      <w:tr w:rsidR="00B96814" w:rsidRPr="00B96814" w:rsidTr="00B96814">
        <w:trPr>
          <w:trHeight w:val="754"/>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7</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pacing w:val="-1"/>
                <w:sz w:val="24"/>
                <w:szCs w:val="24"/>
              </w:rPr>
              <w:t>Общее количество обращений, направленных в правоохранительные органы</w:t>
            </w:r>
            <w:r w:rsidRPr="00B96814">
              <w:rPr>
                <w:rFonts w:ascii="Times New Roman" w:eastAsia="Times New Roman" w:hAnsi="Times New Roman" w:cs="Times New Roman"/>
                <w:color w:val="000000"/>
                <w:spacing w:val="5"/>
                <w:sz w:val="24"/>
                <w:szCs w:val="24"/>
              </w:rPr>
              <w:t xml:space="preserve"> по результатам </w:t>
            </w:r>
            <w:r w:rsidRPr="00B96814">
              <w:rPr>
                <w:rFonts w:ascii="Times New Roman" w:eastAsia="Times New Roman" w:hAnsi="Times New Roman" w:cs="Times New Roman"/>
                <w:spacing w:val="-1"/>
                <w:sz w:val="24"/>
                <w:szCs w:val="24"/>
              </w:rPr>
              <w:t>мероприятий по итогам аудита в сфере закупок</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Указывается количество направленных обращений</w:t>
            </w:r>
          </w:p>
        </w:tc>
      </w:tr>
      <w:tr w:rsidR="00B96814" w:rsidRPr="00B96814" w:rsidTr="00B96814">
        <w:trPr>
          <w:trHeight w:val="327"/>
          <w:jc w:val="center"/>
        </w:trPr>
        <w:tc>
          <w:tcPr>
            <w:tcW w:w="1020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shd w:val="clear" w:color="auto" w:fill="D9D9D9"/>
              </w:rPr>
              <w:t>Причины</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8</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pacing w:val="-1"/>
                <w:sz w:val="24"/>
                <w:szCs w:val="24"/>
              </w:rPr>
              <w:t>Основные причины отклонений, нарушений и недостатков, выявленных в ходе мероприятий в рамках аудита в сфере закупок</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Указываются установленные причины(действия должностных лиц, недостаток методического обеспечения, правовые «пробелы» и т. д.)</w:t>
            </w:r>
          </w:p>
        </w:tc>
      </w:tr>
      <w:tr w:rsidR="00B96814" w:rsidRPr="00B96814" w:rsidTr="00B96814">
        <w:trPr>
          <w:jc w:val="center"/>
        </w:trPr>
        <w:tc>
          <w:tcPr>
            <w:tcW w:w="1020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6814" w:rsidRPr="00B96814" w:rsidRDefault="00B96814" w:rsidP="00B96814">
            <w:pPr>
              <w:spacing w:before="100" w:beforeAutospacing="1" w:after="0" w:line="240" w:lineRule="auto"/>
              <w:jc w:val="center"/>
              <w:rPr>
                <w:rFonts w:ascii="Times New Roman" w:eastAsia="Times New Roman" w:hAnsi="Times New Roman" w:cs="Times New Roman"/>
                <w:sz w:val="24"/>
                <w:szCs w:val="24"/>
              </w:rPr>
            </w:pPr>
            <w:r w:rsidRPr="00B96814">
              <w:rPr>
                <w:rFonts w:ascii="Times New Roman" w:eastAsia="Times New Roman" w:hAnsi="Times New Roman" w:cs="Times New Roman"/>
                <w:b/>
                <w:bCs/>
                <w:sz w:val="24"/>
                <w:szCs w:val="24"/>
              </w:rPr>
              <w:t>Предложения</w:t>
            </w:r>
          </w:p>
        </w:tc>
      </w:tr>
      <w:tr w:rsidR="00B96814" w:rsidRPr="00B96814" w:rsidTr="00B96814">
        <w:trPr>
          <w:jc w:val="center"/>
        </w:trPr>
        <w:tc>
          <w:tcPr>
            <w:tcW w:w="567" w:type="dxa"/>
            <w:tcBorders>
              <w:top w:val="nil"/>
              <w:left w:val="single" w:sz="8" w:space="0" w:color="auto"/>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9</w:t>
            </w:r>
          </w:p>
        </w:tc>
        <w:tc>
          <w:tcPr>
            <w:tcW w:w="5529" w:type="dxa"/>
            <w:tcBorders>
              <w:top w:val="nil"/>
              <w:left w:val="nil"/>
              <w:bottom w:val="single" w:sz="8" w:space="0" w:color="auto"/>
              <w:right w:val="single" w:sz="8" w:space="0" w:color="auto"/>
            </w:tcBorders>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color w:val="000000"/>
                <w:spacing w:val="5"/>
                <w:sz w:val="24"/>
                <w:szCs w:val="24"/>
              </w:rPr>
              <w:t xml:space="preserve">Предложения по совершенствованию контрактной системы, меры по повышению результативности и эффективности расходов на закупки, в том числе нормативно-правового характера </w:t>
            </w:r>
          </w:p>
        </w:tc>
        <w:tc>
          <w:tcPr>
            <w:tcW w:w="4110" w:type="dxa"/>
            <w:tcBorders>
              <w:top w:val="nil"/>
              <w:left w:val="nil"/>
              <w:bottom w:val="single" w:sz="8" w:space="0" w:color="auto"/>
              <w:right w:val="single" w:sz="8" w:space="0" w:color="auto"/>
            </w:tcBorders>
            <w:vAlign w:val="center"/>
            <w:hideMark/>
          </w:tcPr>
          <w:p w:rsidR="00B96814" w:rsidRPr="00B96814" w:rsidRDefault="00B96814" w:rsidP="00B96814">
            <w:pPr>
              <w:spacing w:before="100" w:beforeAutospacing="1" w:after="0" w:line="240" w:lineRule="auto"/>
              <w:rPr>
                <w:rFonts w:ascii="Times New Roman" w:eastAsia="Times New Roman" w:hAnsi="Times New Roman" w:cs="Times New Roman"/>
                <w:sz w:val="24"/>
                <w:szCs w:val="24"/>
              </w:rPr>
            </w:pPr>
            <w:r w:rsidRPr="00B96814">
              <w:rPr>
                <w:rFonts w:ascii="Times New Roman" w:eastAsia="Times New Roman" w:hAnsi="Times New Roman" w:cs="Times New Roman"/>
                <w:sz w:val="24"/>
                <w:szCs w:val="24"/>
              </w:rPr>
              <w:t>Указываются предложения</w:t>
            </w:r>
          </w:p>
        </w:tc>
      </w:tr>
    </w:tbl>
    <w:p w:rsidR="00B96814" w:rsidRDefault="00B96814" w:rsidP="005D7F4D">
      <w:pPr>
        <w:spacing w:after="0" w:line="240" w:lineRule="auto"/>
      </w:pPr>
    </w:p>
    <w:sectPr w:rsidR="00B96814" w:rsidSect="005D7F4D">
      <w:pgSz w:w="11906" w:h="16838"/>
      <w:pgMar w:top="567" w:right="851"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296B" w:rsidRDefault="00DE296B" w:rsidP="005D7F4D">
      <w:pPr>
        <w:spacing w:after="0" w:line="240" w:lineRule="auto"/>
      </w:pPr>
      <w:r>
        <w:separator/>
      </w:r>
    </w:p>
  </w:endnote>
  <w:endnote w:type="continuationSeparator" w:id="1">
    <w:p w:rsidR="00DE296B" w:rsidRDefault="00DE296B" w:rsidP="005D7F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02407"/>
      <w:docPartObj>
        <w:docPartGallery w:val="Page Numbers (Bottom of Page)"/>
        <w:docPartUnique/>
      </w:docPartObj>
    </w:sdtPr>
    <w:sdtContent>
      <w:p w:rsidR="00763367" w:rsidRDefault="00A42720">
        <w:pPr>
          <w:pStyle w:val="ac"/>
          <w:jc w:val="center"/>
        </w:pPr>
        <w:fldSimple w:instr=" PAGE   \* MERGEFORMAT ">
          <w:r w:rsidR="006662E8">
            <w:rPr>
              <w:noProof/>
            </w:rPr>
            <w:t>2</w:t>
          </w:r>
        </w:fldSimple>
      </w:p>
    </w:sdtContent>
  </w:sdt>
  <w:p w:rsidR="00763367" w:rsidRDefault="0076336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296B" w:rsidRDefault="00DE296B" w:rsidP="005D7F4D">
      <w:pPr>
        <w:spacing w:after="0" w:line="240" w:lineRule="auto"/>
      </w:pPr>
      <w:r>
        <w:separator/>
      </w:r>
    </w:p>
  </w:footnote>
  <w:footnote w:type="continuationSeparator" w:id="1">
    <w:p w:rsidR="00DE296B" w:rsidRDefault="00DE296B" w:rsidP="005D7F4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3D3B5F"/>
    <w:multiLevelType w:val="multilevel"/>
    <w:tmpl w:val="82D00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defaultTabStop w:val="708"/>
  <w:characterSpacingControl w:val="doNotCompress"/>
  <w:footnotePr>
    <w:footnote w:id="0"/>
    <w:footnote w:id="1"/>
  </w:footnotePr>
  <w:endnotePr>
    <w:endnote w:id="0"/>
    <w:endnote w:id="1"/>
  </w:endnotePr>
  <w:compat>
    <w:useFELayout/>
  </w:compat>
  <w:rsids>
    <w:rsidRoot w:val="00B96814"/>
    <w:rsid w:val="000A7BA5"/>
    <w:rsid w:val="000E7AF0"/>
    <w:rsid w:val="00206BD3"/>
    <w:rsid w:val="002535A9"/>
    <w:rsid w:val="002B7EF4"/>
    <w:rsid w:val="002F6CCB"/>
    <w:rsid w:val="003261D5"/>
    <w:rsid w:val="005050CE"/>
    <w:rsid w:val="005D7F4D"/>
    <w:rsid w:val="006662E8"/>
    <w:rsid w:val="006954C5"/>
    <w:rsid w:val="00756C23"/>
    <w:rsid w:val="00763367"/>
    <w:rsid w:val="00807DA7"/>
    <w:rsid w:val="008453D5"/>
    <w:rsid w:val="009134B2"/>
    <w:rsid w:val="00922E17"/>
    <w:rsid w:val="00947FCE"/>
    <w:rsid w:val="00A42720"/>
    <w:rsid w:val="00A427ED"/>
    <w:rsid w:val="00B96814"/>
    <w:rsid w:val="00DE296B"/>
    <w:rsid w:val="00E5550D"/>
    <w:rsid w:val="00FC44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44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B968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uiPriority w:val="99"/>
    <w:semiHidden/>
    <w:rsid w:val="00B96814"/>
    <w:rPr>
      <w:rFonts w:ascii="Times New Roman" w:eastAsia="Times New Roman" w:hAnsi="Times New Roman" w:cs="Times New Roman"/>
      <w:sz w:val="24"/>
      <w:szCs w:val="24"/>
    </w:rPr>
  </w:style>
  <w:style w:type="paragraph" w:customStyle="1" w:styleId="consplusnormal">
    <w:name w:val="consplusnormal"/>
    <w:basedOn w:val="a"/>
    <w:rsid w:val="00B9681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B96814"/>
    <w:rPr>
      <w:color w:val="0000FF"/>
      <w:u w:val="single"/>
    </w:rPr>
  </w:style>
  <w:style w:type="character" w:styleId="a6">
    <w:name w:val="FollowedHyperlink"/>
    <w:basedOn w:val="a0"/>
    <w:uiPriority w:val="99"/>
    <w:semiHidden/>
    <w:unhideWhenUsed/>
    <w:rsid w:val="00B96814"/>
    <w:rPr>
      <w:color w:val="800080"/>
      <w:u w:val="single"/>
    </w:rPr>
  </w:style>
  <w:style w:type="character" w:styleId="a7">
    <w:name w:val="footnote reference"/>
    <w:basedOn w:val="a0"/>
    <w:uiPriority w:val="99"/>
    <w:semiHidden/>
    <w:unhideWhenUsed/>
    <w:rsid w:val="00B96814"/>
  </w:style>
  <w:style w:type="paragraph" w:styleId="a8">
    <w:name w:val="footnote text"/>
    <w:basedOn w:val="a"/>
    <w:link w:val="a9"/>
    <w:uiPriority w:val="99"/>
    <w:semiHidden/>
    <w:unhideWhenUsed/>
    <w:rsid w:val="00B968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Текст сноски Знак"/>
    <w:basedOn w:val="a0"/>
    <w:link w:val="a8"/>
    <w:uiPriority w:val="99"/>
    <w:semiHidden/>
    <w:rsid w:val="00B96814"/>
    <w:rPr>
      <w:rFonts w:ascii="Times New Roman" w:eastAsia="Times New Roman" w:hAnsi="Times New Roman" w:cs="Times New Roman"/>
      <w:sz w:val="24"/>
      <w:szCs w:val="24"/>
    </w:rPr>
  </w:style>
  <w:style w:type="paragraph" w:styleId="aa">
    <w:name w:val="header"/>
    <w:basedOn w:val="a"/>
    <w:link w:val="ab"/>
    <w:uiPriority w:val="99"/>
    <w:semiHidden/>
    <w:unhideWhenUsed/>
    <w:rsid w:val="005D7F4D"/>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5D7F4D"/>
  </w:style>
  <w:style w:type="paragraph" w:styleId="ac">
    <w:name w:val="footer"/>
    <w:basedOn w:val="a"/>
    <w:link w:val="ad"/>
    <w:uiPriority w:val="99"/>
    <w:unhideWhenUsed/>
    <w:rsid w:val="005D7F4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D7F4D"/>
  </w:style>
</w:styles>
</file>

<file path=word/webSettings.xml><?xml version="1.0" encoding="utf-8"?>
<w:webSettings xmlns:r="http://schemas.openxmlformats.org/officeDocument/2006/relationships" xmlns:w="http://schemas.openxmlformats.org/wordprocessingml/2006/main">
  <w:divs>
    <w:div w:id="1204751133">
      <w:bodyDiv w:val="1"/>
      <w:marLeft w:val="0"/>
      <w:marRight w:val="0"/>
      <w:marTop w:val="0"/>
      <w:marBottom w:val="0"/>
      <w:divBdr>
        <w:top w:val="none" w:sz="0" w:space="0" w:color="auto"/>
        <w:left w:val="none" w:sz="0" w:space="0" w:color="auto"/>
        <w:bottom w:val="none" w:sz="0" w:space="0" w:color="auto"/>
        <w:right w:val="none" w:sz="0" w:space="0" w:color="auto"/>
      </w:divBdr>
      <w:divsChild>
        <w:div w:id="1904176174">
          <w:marLeft w:val="0"/>
          <w:marRight w:val="0"/>
          <w:marTop w:val="0"/>
          <w:marBottom w:val="0"/>
          <w:divBdr>
            <w:top w:val="none" w:sz="0" w:space="0" w:color="auto"/>
            <w:left w:val="none" w:sz="0" w:space="0" w:color="auto"/>
            <w:bottom w:val="none" w:sz="0" w:space="0" w:color="auto"/>
            <w:right w:val="none" w:sz="0" w:space="0" w:color="auto"/>
          </w:divBdr>
          <w:divsChild>
            <w:div w:id="844901872">
              <w:marLeft w:val="0"/>
              <w:marRight w:val="0"/>
              <w:marTop w:val="0"/>
              <w:marBottom w:val="0"/>
              <w:divBdr>
                <w:top w:val="none" w:sz="0" w:space="0" w:color="auto"/>
                <w:left w:val="none" w:sz="0" w:space="0" w:color="auto"/>
                <w:bottom w:val="none" w:sz="0" w:space="0" w:color="auto"/>
                <w:right w:val="none" w:sz="0" w:space="0" w:color="auto"/>
              </w:divBdr>
              <w:divsChild>
                <w:div w:id="2026789619">
                  <w:marLeft w:val="0"/>
                  <w:marRight w:val="0"/>
                  <w:marTop w:val="0"/>
                  <w:marBottom w:val="0"/>
                  <w:divBdr>
                    <w:top w:val="none" w:sz="0" w:space="0" w:color="auto"/>
                    <w:left w:val="none" w:sz="0" w:space="0" w:color="auto"/>
                    <w:bottom w:val="none" w:sz="0" w:space="0" w:color="auto"/>
                    <w:right w:val="none" w:sz="0" w:space="0" w:color="auto"/>
                  </w:divBdr>
                  <w:divsChild>
                    <w:div w:id="266892953">
                      <w:marLeft w:val="0"/>
                      <w:marRight w:val="0"/>
                      <w:marTop w:val="0"/>
                      <w:marBottom w:val="0"/>
                      <w:divBdr>
                        <w:top w:val="none" w:sz="0" w:space="0" w:color="auto"/>
                        <w:left w:val="none" w:sz="0" w:space="0" w:color="auto"/>
                        <w:bottom w:val="none" w:sz="0" w:space="0" w:color="auto"/>
                        <w:right w:val="none" w:sz="0" w:space="0" w:color="auto"/>
                      </w:divBdr>
                      <w:divsChild>
                        <w:div w:id="1748960817">
                          <w:marLeft w:val="0"/>
                          <w:marRight w:val="0"/>
                          <w:marTop w:val="0"/>
                          <w:marBottom w:val="0"/>
                          <w:divBdr>
                            <w:top w:val="none" w:sz="0" w:space="0" w:color="auto"/>
                            <w:left w:val="none" w:sz="0" w:space="0" w:color="auto"/>
                            <w:bottom w:val="none" w:sz="0" w:space="0" w:color="auto"/>
                            <w:right w:val="none" w:sz="0" w:space="0" w:color="auto"/>
                          </w:divBdr>
                          <w:divsChild>
                            <w:div w:id="17913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3110486">
          <w:marLeft w:val="0"/>
          <w:marRight w:val="0"/>
          <w:marTop w:val="0"/>
          <w:marBottom w:val="0"/>
          <w:divBdr>
            <w:top w:val="none" w:sz="0" w:space="0" w:color="auto"/>
            <w:left w:val="none" w:sz="0" w:space="0" w:color="auto"/>
            <w:bottom w:val="none" w:sz="0" w:space="0" w:color="auto"/>
            <w:right w:val="none" w:sz="0" w:space="0" w:color="auto"/>
          </w:divBdr>
          <w:divsChild>
            <w:div w:id="1217619973">
              <w:marLeft w:val="0"/>
              <w:marRight w:val="0"/>
              <w:marTop w:val="0"/>
              <w:marBottom w:val="0"/>
              <w:divBdr>
                <w:top w:val="none" w:sz="0" w:space="0" w:color="auto"/>
                <w:left w:val="none" w:sz="0" w:space="0" w:color="auto"/>
                <w:bottom w:val="none" w:sz="0" w:space="0" w:color="auto"/>
                <w:right w:val="none" w:sz="0" w:space="0" w:color="auto"/>
              </w:divBdr>
              <w:divsChild>
                <w:div w:id="840045819">
                  <w:marLeft w:val="0"/>
                  <w:marRight w:val="0"/>
                  <w:marTop w:val="0"/>
                  <w:marBottom w:val="0"/>
                  <w:divBdr>
                    <w:top w:val="none" w:sz="0" w:space="0" w:color="auto"/>
                    <w:left w:val="none" w:sz="0" w:space="0" w:color="auto"/>
                    <w:bottom w:val="none" w:sz="0" w:space="0" w:color="auto"/>
                    <w:right w:val="none" w:sz="0" w:space="0" w:color="auto"/>
                  </w:divBdr>
                  <w:divsChild>
                    <w:div w:id="1079332711">
                      <w:marLeft w:val="0"/>
                      <w:marRight w:val="0"/>
                      <w:marTop w:val="0"/>
                      <w:marBottom w:val="0"/>
                      <w:divBdr>
                        <w:top w:val="none" w:sz="0" w:space="0" w:color="auto"/>
                        <w:left w:val="none" w:sz="0" w:space="0" w:color="auto"/>
                        <w:bottom w:val="none" w:sz="0" w:space="0" w:color="auto"/>
                        <w:right w:val="none" w:sz="0" w:space="0" w:color="auto"/>
                      </w:divBdr>
                    </w:div>
                  </w:divsChild>
                </w:div>
                <w:div w:id="612784883">
                  <w:marLeft w:val="0"/>
                  <w:marRight w:val="0"/>
                  <w:marTop w:val="0"/>
                  <w:marBottom w:val="0"/>
                  <w:divBdr>
                    <w:top w:val="none" w:sz="0" w:space="0" w:color="auto"/>
                    <w:left w:val="none" w:sz="0" w:space="0" w:color="auto"/>
                    <w:bottom w:val="none" w:sz="0" w:space="0" w:color="auto"/>
                    <w:right w:val="none" w:sz="0" w:space="0" w:color="auto"/>
                  </w:divBdr>
                  <w:divsChild>
                    <w:div w:id="7983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8F040FCEDD45EE45B8847F5B6C977B28C91F917DADE5DC1000E7825A89540951A5A8ED7C14370156B9YBI" TargetMode="External"/><Relationship Id="rId18" Type="http://schemas.openxmlformats.org/officeDocument/2006/relationships/hyperlink" Target="consultantplus://offline/ref=8F040FCEDD45EE45B8847F5B6C977B28C91F917DADE5DC1000E7825A89540951A5A8ED7C14370154B9Y2I" TargetMode="External"/><Relationship Id="rId26" Type="http://schemas.openxmlformats.org/officeDocument/2006/relationships/hyperlink" Target="consultantplus://offline/ref=29E93F966F35823C9303AF20794AF93C3D8D0FC6D8C769CC5CA914C8E122585E4AD78B37E7176A27nAD8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E0DD796041A3F4FC371F2B1968537F5AA508135BE44B19A53A8D5C243047CD1C2DDAE7240E1EFE21b7a7L" TargetMode="External"/><Relationship Id="rId34" Type="http://schemas.openxmlformats.org/officeDocument/2006/relationships/hyperlink" Target="consultantplus://offline/ref=29E93F966F35823C9303AF20794AF93C3D8D0FC6D8C769CC5CA914C8E122585E4AD78B37E716692AnADEM" TargetMode="External"/><Relationship Id="rId7" Type="http://schemas.openxmlformats.org/officeDocument/2006/relationships/endnotes" Target="endnotes.xml"/><Relationship Id="rId12" Type="http://schemas.openxmlformats.org/officeDocument/2006/relationships/hyperlink" Target="consultantplus://offline/ref=D1F5BEBE1E2AE36E197C10AFC8C3D0008E40E1EFAF6F3B143829FC1C9E7115FFBC8AD8E9795A578BvFVCI" TargetMode="External"/><Relationship Id="rId17" Type="http://schemas.openxmlformats.org/officeDocument/2006/relationships/hyperlink" Target="consultantplus://offline/ref=8F040FCEDD45EE45B8847F5B6C977B28C91F917DADE5DC1000E7825A89540951A5A8ED7C14370155B9YBI" TargetMode="External"/><Relationship Id="rId25" Type="http://schemas.openxmlformats.org/officeDocument/2006/relationships/hyperlink" Target="consultantplus://offline/ref=E0DD796041A3F4FC371F2B1968537F5AA508135BE44B19A53A8D5C243047CD1C2DDAE7240E1EFE2Eb7a6L" TargetMode="External"/><Relationship Id="rId33" Type="http://schemas.openxmlformats.org/officeDocument/2006/relationships/hyperlink" Target="consultantplus://offline/ref=29E93F966F35823C9303AF20794AF93C3D8D0FC6D8C769CC5CA914C8E122585E4AD78B37E7166926nAD8M" TargetMode="External"/><Relationship Id="rId38" Type="http://schemas.openxmlformats.org/officeDocument/2006/relationships/hyperlink" Target="consultantplus://offline/ref=29E93F966F35823C9303AF20794AF93C3D8D0FC6D8C769CC5CA914C8E122585E4AD78B37E7176825nADFM" TargetMode="External"/><Relationship Id="rId2" Type="http://schemas.openxmlformats.org/officeDocument/2006/relationships/numbering" Target="numbering.xml"/><Relationship Id="rId16" Type="http://schemas.openxmlformats.org/officeDocument/2006/relationships/hyperlink" Target="consultantplus://offline/ref=8F040FCEDD45EE45B8847F5B6C977B28C91F917DADE5DC1000E7825A89540951A5A8ED7C14370155B9Y6I" TargetMode="External"/><Relationship Id="rId20" Type="http://schemas.openxmlformats.org/officeDocument/2006/relationships/hyperlink" Target="consultantplus://offline/ref=8F040FCEDD45EE45B8847F5B6C977B28C91F917DADE5DC1000E7825A89540951A5A8ED7C14370154B9Y5I" TargetMode="External"/><Relationship Id="rId29" Type="http://schemas.openxmlformats.org/officeDocument/2006/relationships/hyperlink" Target="consultantplus://offline/ref=29E93F966F35823C9303AF20794AF93C3D8D0FC6D8C769CC5CA914C8E122585E4AD78B37E7176B2BnADB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1F5BEBE1E2AE36E197C10AFC8C3D0008E40E1EFAF6F3B143829FC1C9E7115FFBC8AD8E9795A5784vFVBI" TargetMode="External"/><Relationship Id="rId24" Type="http://schemas.openxmlformats.org/officeDocument/2006/relationships/hyperlink" Target="consultantplus://offline/ref=E0DD796041A3F4FC371F2B1968537F5AA508135BE44B19A53A8D5C243047CD1C2DDAE7240E1EFE2Eb7a5L" TargetMode="External"/><Relationship Id="rId32" Type="http://schemas.openxmlformats.org/officeDocument/2006/relationships/hyperlink" Target="consultantplus://offline/ref=29E93F966F35823C9303AF20794AF93C3D8D0FC6D8C769CC5CA914C8E122585E4AD78B37E7176F23nADDM" TargetMode="External"/><Relationship Id="rId37" Type="http://schemas.openxmlformats.org/officeDocument/2006/relationships/hyperlink" Target="consultantplus://offline/ref=29E93F966F35823C9303AF20794AF93C3D8D0FC6D8C769CC5CA914C8E122585E4AD78B37E7166F23nADA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8F040FCEDD45EE45B8847F5B6C977B28C91F917DADE5DC1000E7825A89540951A5A8ED7C14370155B9Y0I" TargetMode="External"/><Relationship Id="rId23" Type="http://schemas.openxmlformats.org/officeDocument/2006/relationships/hyperlink" Target="consultantplus://offline/ref=E0DD796041A3F4FC371F2B1968537F5AA508135BE44B19A53A8D5C243047CD1C2DDAE7240E1EFE21b7aCL" TargetMode="External"/><Relationship Id="rId28" Type="http://schemas.openxmlformats.org/officeDocument/2006/relationships/hyperlink" Target="consultantplus://offline/ref=29E93F966F35823C9303AF20794AF93C3D8D0FC6D8C769CC5CA914C8E122585E4AD78B37E7176A25nADFM" TargetMode="External"/><Relationship Id="rId36" Type="http://schemas.openxmlformats.org/officeDocument/2006/relationships/hyperlink" Target="consultantplus://offline/ref=29E93F966F35823C9303AF20794AF93C3D8D0FC6D8C769CC5CA914C8E122585E4AD78B37E7166E2BnAD7M" TargetMode="External"/><Relationship Id="rId10" Type="http://schemas.openxmlformats.org/officeDocument/2006/relationships/hyperlink" Target="consultantplus://offline/ref=D1F5BEBE1E2AE36E197C10AFC8C3D0008E40E1EFAF6F3B143829FC1C9E7115FFBC8AD8E9795A5785vFV8I" TargetMode="External"/><Relationship Id="rId19" Type="http://schemas.openxmlformats.org/officeDocument/2006/relationships/hyperlink" Target="consultantplus://offline/ref=8F040FCEDD45EE45B8847F5B6C977B28C91F917DADE5DC1000E7825A89540951A5A8ED7C14370154B9Y0I" TargetMode="External"/><Relationship Id="rId31" Type="http://schemas.openxmlformats.org/officeDocument/2006/relationships/hyperlink" Target="consultantplus://offline/ref=29E93F966F35823C9303AF20794AF93C3D8D0FC6D8C769CC5CA914C8E122585E4AD78B37E717682AnAD8M" TargetMode="External"/><Relationship Id="rId4" Type="http://schemas.openxmlformats.org/officeDocument/2006/relationships/settings" Target="settings.xml"/><Relationship Id="rId9" Type="http://schemas.openxmlformats.org/officeDocument/2006/relationships/hyperlink" Target="consultantplus://offline/ref=740A4324C5BB96FB9D5AE40DDDAE0594D6586A67018982B1E28C0B96B0018DD9C0BAF9CAFBAF996CgC55O" TargetMode="External"/><Relationship Id="rId14" Type="http://schemas.openxmlformats.org/officeDocument/2006/relationships/hyperlink" Target="consultantplus://offline/ref=8F040FCEDD45EE45B8847F5B6C977B28C91F917DADE5DC1000E7825A89540951A5A8ED7C14370155B9Y3I" TargetMode="External"/><Relationship Id="rId22" Type="http://schemas.openxmlformats.org/officeDocument/2006/relationships/hyperlink" Target="consultantplus://offline/ref=E0DD796041A3F4FC371F2B1968537F5AA508135BE44B19A53A8D5C243047CD1C2DDAE7240E1EFE21b7a1L" TargetMode="External"/><Relationship Id="rId27" Type="http://schemas.openxmlformats.org/officeDocument/2006/relationships/hyperlink" Target="consultantplus://offline/ref=29E93F966F35823C9303AF20794AF93C3D8D0FC6D8C769CC5CA914C8E122585E4AD78B37E7176A26nAD7M" TargetMode="External"/><Relationship Id="rId30" Type="http://schemas.openxmlformats.org/officeDocument/2006/relationships/hyperlink" Target="consultantplus://offline/ref=29E93F966F35823C9303AF20794AF93C3D8D0FC6D8C769CC5CA914C8E122585E4AD78B37E7176823nAD7M" TargetMode="External"/><Relationship Id="rId35" Type="http://schemas.openxmlformats.org/officeDocument/2006/relationships/hyperlink" Target="consultantplus://offline/ref=29E93F966F35823C9303AF20794AF93C3D8D0FC6D8C769CC5CA914C8E122585E4AD78B37E7166E23nAD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5B936-8674-44A2-A551-FF525E9E8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45</Pages>
  <Words>13195</Words>
  <Characters>75213</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Суховеева</dc:creator>
  <cp:keywords/>
  <dc:description/>
  <cp:lastModifiedBy>Суховеева</cp:lastModifiedBy>
  <cp:revision>7</cp:revision>
  <cp:lastPrinted>2016-12-02T13:36:00Z</cp:lastPrinted>
  <dcterms:created xsi:type="dcterms:W3CDTF">2016-12-02T10:39:00Z</dcterms:created>
  <dcterms:modified xsi:type="dcterms:W3CDTF">2016-12-02T13:37:00Z</dcterms:modified>
</cp:coreProperties>
</file>