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96"/>
        <w:gridCol w:w="5180"/>
      </w:tblGrid>
      <w:tr w:rsidR="001671DA" w:rsidTr="001D69EC">
        <w:trPr>
          <w:cantSplit/>
          <w:trHeight w:val="933"/>
        </w:trPr>
        <w:tc>
          <w:tcPr>
            <w:tcW w:w="9876" w:type="dxa"/>
            <w:gridSpan w:val="2"/>
            <w:tcBorders>
              <w:top w:val="nil"/>
              <w:left w:val="nil"/>
              <w:bottom w:val="nil"/>
              <w:right w:val="nil"/>
            </w:tcBorders>
            <w:hideMark/>
          </w:tcPr>
          <w:p w:rsidR="001671DA" w:rsidRDefault="001671DA" w:rsidP="001D69EC">
            <w:pPr>
              <w:pStyle w:val="1"/>
              <w:jc w:val="center"/>
            </w:pPr>
            <w:r>
              <w:rPr>
                <w:noProof/>
              </w:rPr>
              <w:drawing>
                <wp:inline distT="0" distB="0" distL="0" distR="0">
                  <wp:extent cx="502920" cy="632460"/>
                  <wp:effectExtent l="19050" t="0" r="0" b="0"/>
                  <wp:docPr id="1" name="Рисунок 1" descr="34leninsky_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34leninsky_g"/>
                          <pic:cNvPicPr>
                            <a:picLocks noChangeAspect="1" noChangeArrowheads="1"/>
                          </pic:cNvPicPr>
                        </pic:nvPicPr>
                        <pic:blipFill>
                          <a:blip r:embed="rId4" cstate="print"/>
                          <a:srcRect/>
                          <a:stretch>
                            <a:fillRect/>
                          </a:stretch>
                        </pic:blipFill>
                        <pic:spPr bwMode="auto">
                          <a:xfrm>
                            <a:off x="0" y="0"/>
                            <a:ext cx="502920" cy="632460"/>
                          </a:xfrm>
                          <a:prstGeom prst="rect">
                            <a:avLst/>
                          </a:prstGeom>
                          <a:noFill/>
                          <a:ln w="9525">
                            <a:noFill/>
                            <a:miter lim="800000"/>
                            <a:headEnd/>
                            <a:tailEnd/>
                          </a:ln>
                        </pic:spPr>
                      </pic:pic>
                    </a:graphicData>
                  </a:graphic>
                </wp:inline>
              </w:drawing>
            </w:r>
          </w:p>
        </w:tc>
      </w:tr>
      <w:tr w:rsidR="001671DA" w:rsidTr="001D69EC">
        <w:trPr>
          <w:cantSplit/>
          <w:trHeight w:val="376"/>
        </w:trPr>
        <w:tc>
          <w:tcPr>
            <w:tcW w:w="9876" w:type="dxa"/>
            <w:gridSpan w:val="2"/>
            <w:tcBorders>
              <w:top w:val="nil"/>
              <w:left w:val="nil"/>
              <w:bottom w:val="nil"/>
              <w:right w:val="nil"/>
            </w:tcBorders>
            <w:hideMark/>
          </w:tcPr>
          <w:p w:rsidR="001671DA" w:rsidRDefault="001671DA" w:rsidP="001D69EC">
            <w:pPr>
              <w:pStyle w:val="1"/>
              <w:jc w:val="center"/>
              <w:rPr>
                <w:rFonts w:ascii="Cambria" w:hAnsi="Cambria"/>
                <w:b/>
                <w:color w:val="FFFFFF"/>
              </w:rPr>
            </w:pPr>
            <w:r>
              <w:rPr>
                <w:rFonts w:ascii="Cambria" w:hAnsi="Cambria"/>
                <w:b/>
                <w:color w:val="FFFFFF"/>
                <w:highlight w:val="darkBlue"/>
              </w:rPr>
              <w:t>КОНТРОЛЬНО-СЧЕТНАЯ ПАЛАТА</w:t>
            </w:r>
          </w:p>
        </w:tc>
      </w:tr>
      <w:tr w:rsidR="001671DA" w:rsidRPr="001445D4" w:rsidTr="001D69EC">
        <w:trPr>
          <w:cantSplit/>
          <w:trHeight w:val="947"/>
        </w:trPr>
        <w:tc>
          <w:tcPr>
            <w:tcW w:w="9876" w:type="dxa"/>
            <w:gridSpan w:val="2"/>
            <w:tcBorders>
              <w:top w:val="nil"/>
              <w:left w:val="nil"/>
              <w:bottom w:val="thinThickSmallGap" w:sz="18" w:space="0" w:color="auto"/>
              <w:right w:val="nil"/>
            </w:tcBorders>
          </w:tcPr>
          <w:p w:rsidR="001671DA" w:rsidRDefault="001671DA" w:rsidP="001D69EC">
            <w:pPr>
              <w:pStyle w:val="1"/>
              <w:jc w:val="center"/>
              <w:rPr>
                <w:rFonts w:ascii="Cambria" w:hAnsi="Cambria"/>
                <w:b/>
              </w:rPr>
            </w:pPr>
            <w:r>
              <w:rPr>
                <w:rFonts w:ascii="Cambria" w:hAnsi="Cambria"/>
                <w:b/>
              </w:rPr>
              <w:t xml:space="preserve">Ленинского муниципального района  Волгоградской области </w:t>
            </w:r>
          </w:p>
          <w:p w:rsidR="001671DA" w:rsidRDefault="001671DA" w:rsidP="001D69EC">
            <w:pPr>
              <w:pStyle w:val="1"/>
              <w:jc w:val="center"/>
              <w:rPr>
                <w:rFonts w:ascii="Cambria" w:hAnsi="Cambria"/>
                <w:b/>
                <w:sz w:val="18"/>
                <w:szCs w:val="18"/>
              </w:rPr>
            </w:pPr>
            <w:r>
              <w:rPr>
                <w:rFonts w:ascii="Cambria" w:hAnsi="Cambria"/>
                <w:b/>
              </w:rPr>
              <w:t xml:space="preserve"> </w:t>
            </w:r>
            <w:r>
              <w:rPr>
                <w:rFonts w:ascii="Cambria" w:hAnsi="Cambria"/>
                <w:b/>
                <w:sz w:val="18"/>
                <w:szCs w:val="18"/>
              </w:rPr>
              <w:t>ИНН 3415000099 КПП 341501001 ОГРН 1103454000561</w:t>
            </w:r>
          </w:p>
          <w:p w:rsidR="001671DA" w:rsidRDefault="001671DA" w:rsidP="001D69EC">
            <w:pPr>
              <w:pStyle w:val="1"/>
              <w:jc w:val="center"/>
              <w:rPr>
                <w:sz w:val="16"/>
                <w:szCs w:val="16"/>
              </w:rPr>
            </w:pPr>
            <w:r>
              <w:rPr>
                <w:sz w:val="16"/>
                <w:szCs w:val="16"/>
              </w:rPr>
              <w:t>404620, Волгоградская область г</w:t>
            </w:r>
            <w:proofErr w:type="gramStart"/>
            <w:r>
              <w:rPr>
                <w:sz w:val="16"/>
                <w:szCs w:val="16"/>
              </w:rPr>
              <w:t>.Л</w:t>
            </w:r>
            <w:proofErr w:type="gramEnd"/>
            <w:r>
              <w:rPr>
                <w:sz w:val="16"/>
                <w:szCs w:val="16"/>
              </w:rPr>
              <w:t>енинск ул. Ленина д.209</w:t>
            </w:r>
          </w:p>
          <w:p w:rsidR="001671DA" w:rsidRPr="00FB7412" w:rsidRDefault="001671DA" w:rsidP="001D69EC">
            <w:pPr>
              <w:pStyle w:val="1"/>
              <w:jc w:val="center"/>
              <w:rPr>
                <w:sz w:val="16"/>
                <w:szCs w:val="16"/>
              </w:rPr>
            </w:pPr>
            <w:r>
              <w:rPr>
                <w:sz w:val="16"/>
                <w:szCs w:val="16"/>
              </w:rPr>
              <w:t>тел</w:t>
            </w:r>
            <w:r w:rsidRPr="00FB7412">
              <w:rPr>
                <w:sz w:val="16"/>
                <w:szCs w:val="16"/>
              </w:rPr>
              <w:t xml:space="preserve">. 8-84478-42747, </w:t>
            </w:r>
            <w:r>
              <w:rPr>
                <w:sz w:val="16"/>
                <w:szCs w:val="16"/>
                <w:lang w:val="en-US"/>
              </w:rPr>
              <w:t>e</w:t>
            </w:r>
            <w:r w:rsidRPr="00FB7412">
              <w:rPr>
                <w:sz w:val="16"/>
                <w:szCs w:val="16"/>
              </w:rPr>
              <w:t>-</w:t>
            </w:r>
            <w:r>
              <w:rPr>
                <w:sz w:val="16"/>
                <w:szCs w:val="16"/>
                <w:lang w:val="en-US"/>
              </w:rPr>
              <w:t>mail</w:t>
            </w:r>
            <w:r w:rsidRPr="00FB7412">
              <w:rPr>
                <w:sz w:val="16"/>
                <w:szCs w:val="16"/>
              </w:rPr>
              <w:t xml:space="preserve">: </w:t>
            </w:r>
            <w:proofErr w:type="spellStart"/>
            <w:r>
              <w:rPr>
                <w:sz w:val="16"/>
                <w:szCs w:val="16"/>
                <w:lang w:val="en-US"/>
              </w:rPr>
              <w:t>mololkina</w:t>
            </w:r>
            <w:proofErr w:type="spellEnd"/>
            <w:r w:rsidRPr="00FB7412">
              <w:rPr>
                <w:sz w:val="16"/>
                <w:szCs w:val="16"/>
              </w:rPr>
              <w:t>60@</w:t>
            </w:r>
            <w:r>
              <w:rPr>
                <w:sz w:val="16"/>
                <w:szCs w:val="16"/>
                <w:lang w:val="en-US"/>
              </w:rPr>
              <w:t>mail</w:t>
            </w:r>
            <w:r w:rsidRPr="00FB7412">
              <w:rPr>
                <w:sz w:val="16"/>
                <w:szCs w:val="16"/>
              </w:rPr>
              <w:t>.</w:t>
            </w:r>
            <w:proofErr w:type="spellStart"/>
            <w:r>
              <w:rPr>
                <w:sz w:val="16"/>
                <w:szCs w:val="16"/>
                <w:lang w:val="en-US"/>
              </w:rPr>
              <w:t>ru</w:t>
            </w:r>
            <w:proofErr w:type="spellEnd"/>
          </w:p>
          <w:p w:rsidR="001671DA" w:rsidRPr="00FB7412" w:rsidRDefault="001671DA" w:rsidP="001D69EC">
            <w:pPr>
              <w:pStyle w:val="1"/>
              <w:jc w:val="center"/>
              <w:rPr>
                <w:rFonts w:ascii="Cambria" w:hAnsi="Cambria"/>
                <w:b/>
              </w:rPr>
            </w:pPr>
          </w:p>
        </w:tc>
      </w:tr>
      <w:tr w:rsidR="001671DA" w:rsidRPr="001445D4" w:rsidTr="001D69EC">
        <w:trPr>
          <w:trHeight w:val="304"/>
        </w:trPr>
        <w:tc>
          <w:tcPr>
            <w:tcW w:w="4696" w:type="dxa"/>
            <w:tcBorders>
              <w:top w:val="thinThickSmallGap" w:sz="18" w:space="0" w:color="auto"/>
              <w:left w:val="nil"/>
              <w:bottom w:val="nil"/>
              <w:right w:val="nil"/>
            </w:tcBorders>
          </w:tcPr>
          <w:p w:rsidR="001671DA" w:rsidRPr="00FB7412" w:rsidRDefault="001671DA" w:rsidP="001D69EC">
            <w:pPr>
              <w:pStyle w:val="10"/>
              <w:rPr>
                <w:szCs w:val="24"/>
              </w:rPr>
            </w:pPr>
          </w:p>
        </w:tc>
        <w:tc>
          <w:tcPr>
            <w:tcW w:w="5180" w:type="dxa"/>
            <w:tcBorders>
              <w:top w:val="thinThickSmallGap" w:sz="18" w:space="0" w:color="auto"/>
              <w:left w:val="nil"/>
              <w:bottom w:val="nil"/>
              <w:right w:val="nil"/>
            </w:tcBorders>
          </w:tcPr>
          <w:p w:rsidR="001671DA" w:rsidRPr="00FB7412" w:rsidRDefault="001671DA" w:rsidP="001D69EC">
            <w:pPr>
              <w:spacing w:after="0" w:line="240" w:lineRule="auto"/>
              <w:rPr>
                <w:sz w:val="28"/>
                <w:szCs w:val="28"/>
              </w:rPr>
            </w:pPr>
          </w:p>
        </w:tc>
      </w:tr>
    </w:tbl>
    <w:p w:rsidR="001671DA" w:rsidRPr="00FB4C99" w:rsidRDefault="001671DA" w:rsidP="001671DA">
      <w:pPr>
        <w:tabs>
          <w:tab w:val="left" w:pos="6237"/>
          <w:tab w:val="left" w:pos="6521"/>
        </w:tabs>
        <w:spacing w:after="0" w:line="240" w:lineRule="auto"/>
        <w:ind w:right="707" w:firstLine="708"/>
        <w:jc w:val="center"/>
        <w:rPr>
          <w:rFonts w:ascii="Times New Roman" w:hAnsi="Times New Roman" w:cs="Times New Roman"/>
          <w:b/>
          <w:sz w:val="28"/>
          <w:szCs w:val="28"/>
        </w:rPr>
      </w:pPr>
      <w:r w:rsidRPr="00FB4C99">
        <w:rPr>
          <w:rFonts w:ascii="Times New Roman" w:hAnsi="Times New Roman" w:cs="Times New Roman"/>
          <w:b/>
          <w:sz w:val="28"/>
          <w:szCs w:val="28"/>
        </w:rPr>
        <w:t>ИНФОРМАЦИЯ</w:t>
      </w:r>
    </w:p>
    <w:p w:rsidR="001671DA" w:rsidRPr="00BE1B40" w:rsidRDefault="001671DA" w:rsidP="001671DA">
      <w:pPr>
        <w:spacing w:after="0" w:line="240" w:lineRule="auto"/>
        <w:jc w:val="center"/>
        <w:rPr>
          <w:rFonts w:ascii="Times New Roman" w:hAnsi="Times New Roman" w:cs="Times New Roman"/>
          <w:sz w:val="24"/>
          <w:szCs w:val="24"/>
        </w:rPr>
      </w:pPr>
      <w:r w:rsidRPr="00BE1B40">
        <w:rPr>
          <w:rFonts w:ascii="Times New Roman" w:hAnsi="Times New Roman" w:cs="Times New Roman"/>
          <w:sz w:val="24"/>
          <w:szCs w:val="24"/>
        </w:rPr>
        <w:t>о результатах</w:t>
      </w:r>
      <w:r w:rsidRPr="00BE1B40">
        <w:rPr>
          <w:rFonts w:ascii="Times New Roman" w:hAnsi="Times New Roman" w:cs="Times New Roman"/>
          <w:b/>
          <w:sz w:val="24"/>
          <w:szCs w:val="24"/>
        </w:rPr>
        <w:t xml:space="preserve">  </w:t>
      </w:r>
      <w:r w:rsidRPr="00BE1B40">
        <w:rPr>
          <w:rFonts w:ascii="Times New Roman" w:hAnsi="Times New Roman" w:cs="Times New Roman"/>
          <w:sz w:val="24"/>
          <w:szCs w:val="24"/>
        </w:rPr>
        <w:t>проведения</w:t>
      </w:r>
      <w:r w:rsidRPr="00BE1B40">
        <w:rPr>
          <w:rFonts w:ascii="Times New Roman" w:hAnsi="Times New Roman" w:cs="Times New Roman"/>
          <w:b/>
          <w:sz w:val="24"/>
          <w:szCs w:val="24"/>
        </w:rPr>
        <w:t xml:space="preserve"> </w:t>
      </w:r>
      <w:r w:rsidRPr="00BE1B40">
        <w:rPr>
          <w:rFonts w:ascii="Times New Roman" w:hAnsi="Times New Roman" w:cs="Times New Roman"/>
          <w:sz w:val="24"/>
          <w:szCs w:val="24"/>
        </w:rPr>
        <w:t xml:space="preserve">проверки отдельных вопросов  финансово-хозяйственной деятельности в  </w:t>
      </w:r>
      <w:r w:rsidR="00BE1B40" w:rsidRPr="00BE1B40">
        <w:rPr>
          <w:rFonts w:ascii="Times New Roman" w:hAnsi="Times New Roman" w:cs="Times New Roman"/>
          <w:sz w:val="24"/>
          <w:szCs w:val="24"/>
        </w:rPr>
        <w:t>муниципальном казенном дошкольном образовательном учреждении «</w:t>
      </w:r>
      <w:proofErr w:type="spellStart"/>
      <w:r w:rsidR="00BE1B40" w:rsidRPr="00BE1B40">
        <w:rPr>
          <w:rFonts w:ascii="Times New Roman" w:hAnsi="Times New Roman" w:cs="Times New Roman"/>
          <w:sz w:val="24"/>
          <w:szCs w:val="24"/>
        </w:rPr>
        <w:t>Заплавинский</w:t>
      </w:r>
      <w:proofErr w:type="spellEnd"/>
      <w:r w:rsidR="00BE1B40" w:rsidRPr="00BE1B40">
        <w:rPr>
          <w:rFonts w:ascii="Times New Roman" w:hAnsi="Times New Roman" w:cs="Times New Roman"/>
          <w:sz w:val="24"/>
          <w:szCs w:val="24"/>
        </w:rPr>
        <w:t xml:space="preserve"> детский сад» Ленинского района Волгоградской области</w:t>
      </w:r>
      <w:r w:rsidRPr="00BE1B40">
        <w:rPr>
          <w:rFonts w:ascii="Times New Roman" w:hAnsi="Times New Roman" w:cs="Times New Roman"/>
          <w:sz w:val="24"/>
          <w:szCs w:val="24"/>
        </w:rPr>
        <w:t xml:space="preserve"> за 2015 год.</w:t>
      </w:r>
    </w:p>
    <w:p w:rsidR="005A75A6" w:rsidRPr="00BE1B40" w:rsidRDefault="005A75A6" w:rsidP="005A75A6">
      <w:pPr>
        <w:spacing w:after="0" w:line="240" w:lineRule="auto"/>
        <w:jc w:val="both"/>
        <w:rPr>
          <w:rFonts w:ascii="Times New Roman" w:hAnsi="Times New Roman" w:cs="Times New Roman"/>
          <w:sz w:val="24"/>
          <w:szCs w:val="24"/>
        </w:rPr>
      </w:pPr>
    </w:p>
    <w:p w:rsidR="005A75A6" w:rsidRPr="002C4805" w:rsidRDefault="005A75A6" w:rsidP="002C4805">
      <w:pPr>
        <w:spacing w:after="0" w:line="240" w:lineRule="auto"/>
        <w:ind w:firstLine="851"/>
        <w:jc w:val="both"/>
        <w:rPr>
          <w:rFonts w:ascii="Times New Roman" w:hAnsi="Times New Roman" w:cs="Times New Roman"/>
          <w:sz w:val="24"/>
          <w:szCs w:val="24"/>
        </w:rPr>
      </w:pPr>
      <w:r w:rsidRPr="002C4805">
        <w:rPr>
          <w:rFonts w:ascii="Times New Roman" w:eastAsia="Times New Roman" w:hAnsi="Times New Roman" w:cs="Times New Roman"/>
          <w:spacing w:val="-2"/>
          <w:sz w:val="24"/>
          <w:szCs w:val="24"/>
        </w:rPr>
        <w:t xml:space="preserve">В соответствии с планом работы на 2016 год Контрольно-счетной палатой Ленинского муниципального района  </w:t>
      </w:r>
      <w:r w:rsidRPr="002C4805">
        <w:rPr>
          <w:rFonts w:ascii="Times New Roman" w:hAnsi="Times New Roman" w:cs="Times New Roman"/>
          <w:sz w:val="24"/>
          <w:szCs w:val="24"/>
        </w:rPr>
        <w:t xml:space="preserve">проведена проверка отдельных вопросов  финансово-хозяйственной деятельности </w:t>
      </w:r>
      <w:r w:rsidR="006059F8" w:rsidRPr="002C4805">
        <w:rPr>
          <w:rFonts w:ascii="Times New Roman" w:hAnsi="Times New Roman" w:cs="Times New Roman"/>
          <w:sz w:val="24"/>
          <w:szCs w:val="24"/>
        </w:rPr>
        <w:t xml:space="preserve">в </w:t>
      </w:r>
      <w:r w:rsidR="00BE1B40" w:rsidRPr="002C4805">
        <w:rPr>
          <w:rFonts w:ascii="Times New Roman" w:hAnsi="Times New Roman" w:cs="Times New Roman"/>
          <w:sz w:val="24"/>
          <w:szCs w:val="24"/>
        </w:rPr>
        <w:t>муниципальном казенном дошкольном образовательном учреждении «</w:t>
      </w:r>
      <w:proofErr w:type="spellStart"/>
      <w:r w:rsidR="00BE1B40" w:rsidRPr="002C4805">
        <w:rPr>
          <w:rFonts w:ascii="Times New Roman" w:hAnsi="Times New Roman" w:cs="Times New Roman"/>
          <w:sz w:val="24"/>
          <w:szCs w:val="24"/>
        </w:rPr>
        <w:t>Заплавинский</w:t>
      </w:r>
      <w:proofErr w:type="spellEnd"/>
      <w:r w:rsidR="00BE1B40" w:rsidRPr="002C4805">
        <w:rPr>
          <w:rFonts w:ascii="Times New Roman" w:hAnsi="Times New Roman" w:cs="Times New Roman"/>
          <w:sz w:val="24"/>
          <w:szCs w:val="24"/>
        </w:rPr>
        <w:t xml:space="preserve"> детский сад» Ленинского района Волгоградской области</w:t>
      </w:r>
      <w:r w:rsidRPr="002C4805">
        <w:rPr>
          <w:rFonts w:ascii="Times New Roman" w:hAnsi="Times New Roman" w:cs="Times New Roman"/>
          <w:sz w:val="24"/>
          <w:szCs w:val="24"/>
        </w:rPr>
        <w:t xml:space="preserve"> (далее – Учреждение)  за 2015 год.</w:t>
      </w:r>
    </w:p>
    <w:p w:rsidR="005A75A6" w:rsidRPr="002C4805" w:rsidRDefault="005A75A6" w:rsidP="002C4805">
      <w:pPr>
        <w:shd w:val="clear" w:color="auto" w:fill="FFFFFF"/>
        <w:spacing w:after="0" w:line="240" w:lineRule="auto"/>
        <w:ind w:firstLine="851"/>
        <w:jc w:val="both"/>
        <w:rPr>
          <w:rFonts w:ascii="Times New Roman" w:eastAsia="Times New Roman" w:hAnsi="Times New Roman" w:cs="Times New Roman"/>
          <w:sz w:val="24"/>
          <w:szCs w:val="24"/>
        </w:rPr>
      </w:pPr>
      <w:r w:rsidRPr="002C4805">
        <w:rPr>
          <w:rFonts w:ascii="Times New Roman" w:eastAsia="Times New Roman" w:hAnsi="Times New Roman" w:cs="Times New Roman"/>
          <w:sz w:val="24"/>
          <w:szCs w:val="24"/>
        </w:rPr>
        <w:t xml:space="preserve">      По результатам проверки установлено следующее:</w:t>
      </w:r>
    </w:p>
    <w:p w:rsidR="005A75A6" w:rsidRPr="002C4805" w:rsidRDefault="005A75A6" w:rsidP="002C4805">
      <w:pPr>
        <w:tabs>
          <w:tab w:val="left" w:pos="0"/>
          <w:tab w:val="left" w:pos="1418"/>
          <w:tab w:val="left" w:pos="1560"/>
        </w:tabs>
        <w:spacing w:after="0" w:line="240" w:lineRule="auto"/>
        <w:ind w:firstLine="851"/>
        <w:jc w:val="both"/>
        <w:rPr>
          <w:rFonts w:ascii="Times New Roman" w:hAnsi="Times New Roman" w:cs="Times New Roman"/>
          <w:spacing w:val="-4"/>
          <w:sz w:val="24"/>
          <w:szCs w:val="24"/>
        </w:rPr>
      </w:pPr>
      <w:r w:rsidRPr="002C4805">
        <w:rPr>
          <w:rFonts w:ascii="Times New Roman" w:hAnsi="Times New Roman" w:cs="Times New Roman"/>
          <w:sz w:val="24"/>
          <w:szCs w:val="24"/>
        </w:rPr>
        <w:t>1. Бюджетная смета расходов Учреждения на 201</w:t>
      </w:r>
      <w:r w:rsidR="008319F1" w:rsidRPr="002C4805">
        <w:rPr>
          <w:rFonts w:ascii="Times New Roman" w:hAnsi="Times New Roman" w:cs="Times New Roman"/>
          <w:sz w:val="24"/>
          <w:szCs w:val="24"/>
        </w:rPr>
        <w:t>5</w:t>
      </w:r>
      <w:r w:rsidRPr="002C4805">
        <w:rPr>
          <w:rFonts w:ascii="Times New Roman" w:hAnsi="Times New Roman" w:cs="Times New Roman"/>
          <w:sz w:val="24"/>
          <w:szCs w:val="24"/>
        </w:rPr>
        <w:t>-201</w:t>
      </w:r>
      <w:r w:rsidR="008319F1" w:rsidRPr="002C4805">
        <w:rPr>
          <w:rFonts w:ascii="Times New Roman" w:hAnsi="Times New Roman" w:cs="Times New Roman"/>
          <w:sz w:val="24"/>
          <w:szCs w:val="24"/>
        </w:rPr>
        <w:t>7</w:t>
      </w:r>
      <w:r w:rsidRPr="002C4805">
        <w:rPr>
          <w:rFonts w:ascii="Times New Roman" w:hAnsi="Times New Roman" w:cs="Times New Roman"/>
          <w:sz w:val="24"/>
          <w:szCs w:val="24"/>
        </w:rPr>
        <w:t xml:space="preserve"> годы  </w:t>
      </w:r>
      <w:r w:rsidR="00BE1B40" w:rsidRPr="002C4805">
        <w:rPr>
          <w:rFonts w:ascii="Times New Roman" w:hAnsi="Times New Roman" w:cs="Times New Roman"/>
          <w:sz w:val="24"/>
          <w:szCs w:val="24"/>
        </w:rPr>
        <w:t xml:space="preserve">утверждена начальником отдела образования Администрации Ленинского муниципального района, подписана руководителем Учреждения и главным бухгалтером МКО «ЦБУО». </w:t>
      </w:r>
      <w:r w:rsidRPr="002C4805">
        <w:rPr>
          <w:rFonts w:ascii="Times New Roman" w:hAnsi="Times New Roman" w:cs="Times New Roman"/>
          <w:sz w:val="24"/>
          <w:szCs w:val="24"/>
        </w:rPr>
        <w:t xml:space="preserve">Показатели сметы сформированы в разрезе </w:t>
      </w:r>
      <w:proofErr w:type="gramStart"/>
      <w:r w:rsidRPr="002C4805">
        <w:rPr>
          <w:rFonts w:ascii="Times New Roman" w:hAnsi="Times New Roman" w:cs="Times New Roman"/>
          <w:sz w:val="24"/>
          <w:szCs w:val="24"/>
        </w:rPr>
        <w:t>кодов классификации расходов бюджетов бюджетной классификации РФ</w:t>
      </w:r>
      <w:proofErr w:type="gramEnd"/>
      <w:r w:rsidRPr="002C4805">
        <w:rPr>
          <w:rFonts w:ascii="Times New Roman" w:hAnsi="Times New Roman" w:cs="Times New Roman"/>
          <w:sz w:val="24"/>
          <w:szCs w:val="24"/>
        </w:rPr>
        <w:t xml:space="preserve"> с детализацией до кодов статей (подстатей) КОСГУ. На проверку представлены расчетные показатели к смете расходов на 201</w:t>
      </w:r>
      <w:r w:rsidR="008319F1" w:rsidRPr="002C4805">
        <w:rPr>
          <w:rFonts w:ascii="Times New Roman" w:hAnsi="Times New Roman" w:cs="Times New Roman"/>
          <w:sz w:val="24"/>
          <w:szCs w:val="24"/>
        </w:rPr>
        <w:t>5</w:t>
      </w:r>
      <w:r w:rsidRPr="002C4805">
        <w:rPr>
          <w:rFonts w:ascii="Times New Roman" w:hAnsi="Times New Roman" w:cs="Times New Roman"/>
          <w:sz w:val="24"/>
          <w:szCs w:val="24"/>
        </w:rPr>
        <w:t xml:space="preserve"> год в сумме</w:t>
      </w:r>
      <w:r w:rsidR="00BE1B40" w:rsidRPr="002C4805">
        <w:rPr>
          <w:rFonts w:ascii="Times New Roman" w:hAnsi="Times New Roman" w:cs="Times New Roman"/>
          <w:sz w:val="24"/>
          <w:szCs w:val="24"/>
        </w:rPr>
        <w:t xml:space="preserve"> 9 212 100 </w:t>
      </w:r>
      <w:r w:rsidRPr="002C4805">
        <w:rPr>
          <w:rFonts w:ascii="Times New Roman" w:hAnsi="Times New Roman" w:cs="Times New Roman"/>
          <w:sz w:val="24"/>
          <w:szCs w:val="24"/>
        </w:rPr>
        <w:t>руб.  На начало 201</w:t>
      </w:r>
      <w:r w:rsidR="00F92860" w:rsidRPr="002C4805">
        <w:rPr>
          <w:rFonts w:ascii="Times New Roman" w:hAnsi="Times New Roman" w:cs="Times New Roman"/>
          <w:sz w:val="24"/>
          <w:szCs w:val="24"/>
        </w:rPr>
        <w:t>5</w:t>
      </w:r>
      <w:r w:rsidRPr="002C4805">
        <w:rPr>
          <w:rFonts w:ascii="Times New Roman" w:hAnsi="Times New Roman" w:cs="Times New Roman"/>
          <w:sz w:val="24"/>
          <w:szCs w:val="24"/>
        </w:rPr>
        <w:t xml:space="preserve">года  расходы по данной смете составили </w:t>
      </w:r>
      <w:r w:rsidR="00BE1B40" w:rsidRPr="002C4805">
        <w:rPr>
          <w:rFonts w:ascii="Times New Roman" w:hAnsi="Times New Roman" w:cs="Times New Roman"/>
          <w:sz w:val="24"/>
          <w:szCs w:val="24"/>
        </w:rPr>
        <w:t xml:space="preserve">9 212 100,0  </w:t>
      </w:r>
      <w:r w:rsidRPr="002C4805">
        <w:rPr>
          <w:rFonts w:ascii="Times New Roman" w:hAnsi="Times New Roman" w:cs="Times New Roman"/>
          <w:sz w:val="24"/>
          <w:szCs w:val="24"/>
        </w:rPr>
        <w:t>руб. Уточненная сумма расходов по смете на 201</w:t>
      </w:r>
      <w:r w:rsidR="00F92860" w:rsidRPr="002C4805">
        <w:rPr>
          <w:rFonts w:ascii="Times New Roman" w:hAnsi="Times New Roman" w:cs="Times New Roman"/>
          <w:sz w:val="24"/>
          <w:szCs w:val="24"/>
        </w:rPr>
        <w:t>5</w:t>
      </w:r>
      <w:r w:rsidRPr="002C4805">
        <w:rPr>
          <w:rFonts w:ascii="Times New Roman" w:hAnsi="Times New Roman" w:cs="Times New Roman"/>
          <w:sz w:val="24"/>
          <w:szCs w:val="24"/>
        </w:rPr>
        <w:t xml:space="preserve"> год составляет </w:t>
      </w:r>
      <w:r w:rsidR="00BE1B40" w:rsidRPr="002C4805">
        <w:rPr>
          <w:rFonts w:ascii="Times New Roman" w:hAnsi="Times New Roman" w:cs="Times New Roman"/>
          <w:spacing w:val="-4"/>
          <w:sz w:val="24"/>
          <w:szCs w:val="24"/>
        </w:rPr>
        <w:t xml:space="preserve">10 012 943,01 </w:t>
      </w:r>
      <w:r w:rsidRPr="002C4805">
        <w:rPr>
          <w:rFonts w:ascii="Times New Roman" w:hAnsi="Times New Roman" w:cs="Times New Roman"/>
          <w:spacing w:val="-4"/>
          <w:sz w:val="24"/>
          <w:szCs w:val="24"/>
        </w:rPr>
        <w:t>руб.</w:t>
      </w:r>
    </w:p>
    <w:p w:rsidR="005A75A6" w:rsidRPr="002C4805" w:rsidRDefault="005A75A6" w:rsidP="002C4805">
      <w:pPr>
        <w:tabs>
          <w:tab w:val="left" w:pos="0"/>
          <w:tab w:val="left" w:pos="1418"/>
          <w:tab w:val="left" w:pos="1560"/>
        </w:tabs>
        <w:spacing w:after="0" w:line="240" w:lineRule="auto"/>
        <w:ind w:right="141" w:firstLine="851"/>
        <w:jc w:val="both"/>
        <w:rPr>
          <w:rFonts w:ascii="Times New Roman" w:hAnsi="Times New Roman" w:cs="Times New Roman"/>
          <w:spacing w:val="-4"/>
          <w:sz w:val="24"/>
          <w:szCs w:val="24"/>
        </w:rPr>
      </w:pPr>
      <w:r w:rsidRPr="002C4805">
        <w:rPr>
          <w:rFonts w:ascii="Times New Roman" w:hAnsi="Times New Roman" w:cs="Times New Roman"/>
          <w:spacing w:val="-4"/>
          <w:sz w:val="24"/>
          <w:szCs w:val="24"/>
        </w:rPr>
        <w:t xml:space="preserve">2. </w:t>
      </w:r>
      <w:proofErr w:type="gramStart"/>
      <w:r w:rsidRPr="002C4805">
        <w:rPr>
          <w:rFonts w:ascii="Times New Roman" w:hAnsi="Times New Roman" w:cs="Times New Roman"/>
          <w:spacing w:val="-4"/>
          <w:sz w:val="24"/>
          <w:szCs w:val="24"/>
        </w:rPr>
        <w:t>Согласно отчета</w:t>
      </w:r>
      <w:proofErr w:type="gramEnd"/>
      <w:r w:rsidRPr="002C4805">
        <w:rPr>
          <w:rFonts w:ascii="Times New Roman" w:hAnsi="Times New Roman" w:cs="Times New Roman"/>
          <w:spacing w:val="-4"/>
          <w:sz w:val="24"/>
          <w:szCs w:val="24"/>
        </w:rPr>
        <w:t xml:space="preserve"> об исполнении бюджета получателя средств бюджета  (ф. 0503127) на 201</w:t>
      </w:r>
      <w:r w:rsidR="00F92860" w:rsidRPr="002C4805">
        <w:rPr>
          <w:rFonts w:ascii="Times New Roman" w:hAnsi="Times New Roman" w:cs="Times New Roman"/>
          <w:spacing w:val="-4"/>
          <w:sz w:val="24"/>
          <w:szCs w:val="24"/>
        </w:rPr>
        <w:t>5</w:t>
      </w:r>
      <w:r w:rsidRPr="002C4805">
        <w:rPr>
          <w:rFonts w:ascii="Times New Roman" w:hAnsi="Times New Roman" w:cs="Times New Roman"/>
          <w:spacing w:val="-4"/>
          <w:sz w:val="24"/>
          <w:szCs w:val="24"/>
        </w:rPr>
        <w:t xml:space="preserve"> год  утверждено ассигнований на сумму </w:t>
      </w:r>
      <w:r w:rsidR="00F5049B" w:rsidRPr="002C4805">
        <w:rPr>
          <w:rFonts w:ascii="Times New Roman" w:hAnsi="Times New Roman" w:cs="Times New Roman"/>
          <w:spacing w:val="-4"/>
          <w:sz w:val="24"/>
          <w:szCs w:val="24"/>
        </w:rPr>
        <w:t xml:space="preserve">10 012 943,01 </w:t>
      </w:r>
      <w:r w:rsidRPr="002C4805">
        <w:rPr>
          <w:rFonts w:ascii="Times New Roman" w:hAnsi="Times New Roman" w:cs="Times New Roman"/>
          <w:spacing w:val="-4"/>
          <w:sz w:val="24"/>
          <w:szCs w:val="24"/>
        </w:rPr>
        <w:t xml:space="preserve">руб. Лимиты бюджетных обязательств доведены в сумме  </w:t>
      </w:r>
      <w:r w:rsidR="00F5049B" w:rsidRPr="002C4805">
        <w:rPr>
          <w:rFonts w:ascii="Times New Roman" w:hAnsi="Times New Roman" w:cs="Times New Roman"/>
          <w:spacing w:val="-4"/>
          <w:sz w:val="24"/>
          <w:szCs w:val="24"/>
        </w:rPr>
        <w:t xml:space="preserve">10 012 943,01 </w:t>
      </w:r>
      <w:r w:rsidRPr="002C4805">
        <w:rPr>
          <w:rFonts w:ascii="Times New Roman" w:hAnsi="Times New Roman" w:cs="Times New Roman"/>
          <w:spacing w:val="-4"/>
          <w:sz w:val="24"/>
          <w:szCs w:val="24"/>
        </w:rPr>
        <w:t xml:space="preserve">руб.  Исполнено через лицевой счет  </w:t>
      </w:r>
      <w:r w:rsidR="00F5049B" w:rsidRPr="002C4805">
        <w:rPr>
          <w:rFonts w:ascii="Times New Roman" w:hAnsi="Times New Roman" w:cs="Times New Roman"/>
          <w:spacing w:val="-4"/>
          <w:sz w:val="24"/>
          <w:szCs w:val="24"/>
        </w:rPr>
        <w:t xml:space="preserve">составило 9593544,07 руб. </w:t>
      </w:r>
      <w:r w:rsidRPr="002C4805">
        <w:rPr>
          <w:rFonts w:ascii="Times New Roman" w:hAnsi="Times New Roman" w:cs="Times New Roman"/>
          <w:spacing w:val="-4"/>
          <w:sz w:val="24"/>
          <w:szCs w:val="24"/>
        </w:rPr>
        <w:t>руб. (</w:t>
      </w:r>
      <w:r w:rsidR="00F5049B" w:rsidRPr="002C4805">
        <w:rPr>
          <w:rFonts w:ascii="Times New Roman" w:hAnsi="Times New Roman" w:cs="Times New Roman"/>
          <w:spacing w:val="-4"/>
          <w:sz w:val="24"/>
          <w:szCs w:val="24"/>
        </w:rPr>
        <w:t>95,81</w:t>
      </w:r>
      <w:r w:rsidRPr="002C4805">
        <w:rPr>
          <w:rFonts w:ascii="Times New Roman" w:hAnsi="Times New Roman" w:cs="Times New Roman"/>
          <w:spacing w:val="-4"/>
          <w:sz w:val="24"/>
          <w:szCs w:val="24"/>
        </w:rPr>
        <w:t xml:space="preserve">% от доведенных лимитов). Расходы, отнесенные на финансовый результат, составили  </w:t>
      </w:r>
      <w:r w:rsidR="00F5049B" w:rsidRPr="002C4805">
        <w:rPr>
          <w:rFonts w:ascii="Times New Roman" w:hAnsi="Times New Roman" w:cs="Times New Roman"/>
          <w:spacing w:val="-4"/>
          <w:sz w:val="24"/>
          <w:szCs w:val="24"/>
        </w:rPr>
        <w:t xml:space="preserve">9 647 363,81  </w:t>
      </w:r>
      <w:r w:rsidRPr="002C4805">
        <w:rPr>
          <w:rFonts w:ascii="Times New Roman" w:hAnsi="Times New Roman" w:cs="Times New Roman"/>
          <w:spacing w:val="-4"/>
          <w:sz w:val="24"/>
          <w:szCs w:val="24"/>
        </w:rPr>
        <w:t xml:space="preserve">руб. Неисполненные бюджетные назначения по расходам в сумме </w:t>
      </w:r>
      <w:r w:rsidR="00F5049B" w:rsidRPr="002C4805">
        <w:rPr>
          <w:rFonts w:ascii="Times New Roman" w:hAnsi="Times New Roman" w:cs="Times New Roman"/>
          <w:spacing w:val="-4"/>
          <w:sz w:val="24"/>
          <w:szCs w:val="24"/>
        </w:rPr>
        <w:t xml:space="preserve">419398,94 руб. (4,19 % от доведенных лимитов) </w:t>
      </w:r>
      <w:r w:rsidR="00F92860" w:rsidRPr="002C4805">
        <w:rPr>
          <w:rFonts w:ascii="Times New Roman" w:hAnsi="Times New Roman" w:cs="Times New Roman"/>
          <w:spacing w:val="-4"/>
          <w:sz w:val="24"/>
          <w:szCs w:val="24"/>
        </w:rPr>
        <w:t xml:space="preserve">руб., </w:t>
      </w:r>
      <w:r w:rsidRPr="002C4805">
        <w:rPr>
          <w:rFonts w:ascii="Times New Roman" w:hAnsi="Times New Roman" w:cs="Times New Roman"/>
          <w:spacing w:val="-4"/>
          <w:sz w:val="24"/>
          <w:szCs w:val="24"/>
        </w:rPr>
        <w:t>объясняются отсутствием финансирования.</w:t>
      </w:r>
    </w:p>
    <w:p w:rsidR="00540FEE" w:rsidRPr="002C4805" w:rsidRDefault="00540FEE" w:rsidP="002C4805">
      <w:pPr>
        <w:tabs>
          <w:tab w:val="left" w:pos="0"/>
          <w:tab w:val="left" w:pos="1418"/>
          <w:tab w:val="left" w:pos="1560"/>
        </w:tabs>
        <w:spacing w:after="0" w:line="240" w:lineRule="auto"/>
        <w:ind w:right="141" w:firstLine="851"/>
        <w:jc w:val="both"/>
        <w:rPr>
          <w:rFonts w:ascii="Times New Roman" w:hAnsi="Times New Roman" w:cs="Times New Roman"/>
          <w:color w:val="000000"/>
          <w:sz w:val="24"/>
          <w:szCs w:val="24"/>
        </w:rPr>
      </w:pPr>
      <w:r w:rsidRPr="002C4805">
        <w:rPr>
          <w:rFonts w:ascii="Times New Roman" w:hAnsi="Times New Roman" w:cs="Times New Roman"/>
          <w:spacing w:val="-4"/>
          <w:sz w:val="24"/>
          <w:szCs w:val="24"/>
        </w:rPr>
        <w:t xml:space="preserve">3. </w:t>
      </w:r>
      <w:proofErr w:type="gramStart"/>
      <w:r w:rsidRPr="002C4805">
        <w:rPr>
          <w:rFonts w:ascii="Times New Roman" w:hAnsi="Times New Roman"/>
          <w:color w:val="000000"/>
          <w:sz w:val="24"/>
          <w:szCs w:val="24"/>
        </w:rPr>
        <w:t xml:space="preserve">В нарушение </w:t>
      </w:r>
      <w:r w:rsidRPr="002C4805">
        <w:rPr>
          <w:rFonts w:ascii="Times New Roman" w:hAnsi="Times New Roman"/>
          <w:sz w:val="24"/>
          <w:szCs w:val="24"/>
        </w:rPr>
        <w:t xml:space="preserve">Приказа Минфина России от 30 марта  2015 г. № 52н "Об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 </w:t>
      </w:r>
      <w:r w:rsidRPr="002C4805">
        <w:rPr>
          <w:rFonts w:ascii="Times New Roman" w:hAnsi="Times New Roman"/>
          <w:color w:val="000000"/>
          <w:sz w:val="24"/>
          <w:szCs w:val="24"/>
        </w:rPr>
        <w:t>в  «Карточках-справках по заработной плате» (лицевые счета) по форме № 0504417</w:t>
      </w:r>
      <w:r w:rsidRPr="002C4805">
        <w:rPr>
          <w:rFonts w:ascii="Times New Roman" w:hAnsi="Times New Roman"/>
          <w:sz w:val="24"/>
          <w:szCs w:val="24"/>
        </w:rPr>
        <w:t xml:space="preserve"> </w:t>
      </w:r>
      <w:r w:rsidRPr="002C4805">
        <w:rPr>
          <w:rFonts w:ascii="Times New Roman" w:hAnsi="Times New Roman" w:cs="Times New Roman"/>
          <w:color w:val="000000"/>
          <w:sz w:val="24"/>
          <w:szCs w:val="24"/>
        </w:rPr>
        <w:t>не заполнены реквизиты: «образование», «стаж работы</w:t>
      </w:r>
      <w:proofErr w:type="gramEnd"/>
      <w:r w:rsidRPr="002C4805">
        <w:rPr>
          <w:rFonts w:ascii="Times New Roman" w:hAnsi="Times New Roman" w:cs="Times New Roman"/>
          <w:color w:val="000000"/>
          <w:sz w:val="24"/>
          <w:szCs w:val="24"/>
        </w:rPr>
        <w:t>», «сведения об использовании отпусков», по реквизиту «сведения о приеме на работу и переводах» не заполнены «сведения о переводах».</w:t>
      </w:r>
    </w:p>
    <w:p w:rsidR="00540FEE" w:rsidRDefault="003C3CD6" w:rsidP="002C4805">
      <w:pPr>
        <w:spacing w:after="0" w:line="240" w:lineRule="auto"/>
        <w:ind w:firstLine="709"/>
        <w:jc w:val="both"/>
        <w:rPr>
          <w:rFonts w:ascii="Times New Roman" w:hAnsi="Times New Roman" w:cs="Times New Roman"/>
          <w:color w:val="000000" w:themeColor="text1"/>
          <w:sz w:val="24"/>
          <w:szCs w:val="24"/>
        </w:rPr>
      </w:pPr>
      <w:r w:rsidRPr="002C4805">
        <w:rPr>
          <w:rFonts w:ascii="Times New Roman" w:eastAsia="Times New Roman" w:hAnsi="Times New Roman" w:cs="Times New Roman"/>
          <w:sz w:val="24"/>
          <w:szCs w:val="24"/>
        </w:rPr>
        <w:t>4</w:t>
      </w:r>
      <w:r w:rsidR="00540FEE" w:rsidRPr="002C4805">
        <w:rPr>
          <w:rFonts w:ascii="Times New Roman" w:eastAsia="Times New Roman" w:hAnsi="Times New Roman" w:cs="Times New Roman"/>
          <w:sz w:val="24"/>
          <w:szCs w:val="24"/>
        </w:rPr>
        <w:t>.</w:t>
      </w:r>
      <w:r w:rsidR="00540FEE" w:rsidRPr="002C4805">
        <w:rPr>
          <w:rFonts w:ascii="Times New Roman" w:hAnsi="Times New Roman" w:cs="Times New Roman"/>
          <w:color w:val="000000" w:themeColor="text1"/>
          <w:sz w:val="24"/>
          <w:szCs w:val="24"/>
        </w:rPr>
        <w:t xml:space="preserve"> Дебиторская  задолженность по состоянию на 01.01.2016 г. по данным бухгалтерского учета  составляет 217594,73 руб., в том числе: 3412,25 руб. – ОАО «</w:t>
      </w:r>
      <w:proofErr w:type="spellStart"/>
      <w:r w:rsidR="00540FEE" w:rsidRPr="002C4805">
        <w:rPr>
          <w:rFonts w:ascii="Times New Roman" w:hAnsi="Times New Roman" w:cs="Times New Roman"/>
          <w:color w:val="000000" w:themeColor="text1"/>
          <w:sz w:val="24"/>
          <w:szCs w:val="24"/>
        </w:rPr>
        <w:t>Ростелеком</w:t>
      </w:r>
      <w:proofErr w:type="spellEnd"/>
      <w:r w:rsidR="00540FEE" w:rsidRPr="002C4805">
        <w:rPr>
          <w:rFonts w:ascii="Times New Roman" w:hAnsi="Times New Roman" w:cs="Times New Roman"/>
          <w:color w:val="000000" w:themeColor="text1"/>
          <w:sz w:val="24"/>
          <w:szCs w:val="24"/>
        </w:rPr>
        <w:t>», 6842,32 руб. – ОАО «</w:t>
      </w:r>
      <w:proofErr w:type="spellStart"/>
      <w:r w:rsidR="00540FEE" w:rsidRPr="002C4805">
        <w:rPr>
          <w:rFonts w:ascii="Times New Roman" w:hAnsi="Times New Roman" w:cs="Times New Roman"/>
          <w:color w:val="000000" w:themeColor="text1"/>
          <w:sz w:val="24"/>
          <w:szCs w:val="24"/>
        </w:rPr>
        <w:t>Волгоградэнергосбыт</w:t>
      </w:r>
      <w:proofErr w:type="spellEnd"/>
      <w:r w:rsidR="00540FEE" w:rsidRPr="002C4805">
        <w:rPr>
          <w:rFonts w:ascii="Times New Roman" w:hAnsi="Times New Roman" w:cs="Times New Roman"/>
          <w:color w:val="000000" w:themeColor="text1"/>
          <w:sz w:val="24"/>
          <w:szCs w:val="24"/>
        </w:rPr>
        <w:t>», 109826,09 руб. – МУП ЖКХ «</w:t>
      </w:r>
      <w:proofErr w:type="spellStart"/>
      <w:r w:rsidR="00540FEE" w:rsidRPr="002C4805">
        <w:rPr>
          <w:rFonts w:ascii="Times New Roman" w:hAnsi="Times New Roman" w:cs="Times New Roman"/>
          <w:color w:val="000000" w:themeColor="text1"/>
          <w:sz w:val="24"/>
          <w:szCs w:val="24"/>
        </w:rPr>
        <w:t>Заплавное</w:t>
      </w:r>
      <w:proofErr w:type="spellEnd"/>
      <w:r w:rsidR="00540FEE" w:rsidRPr="002C4805">
        <w:rPr>
          <w:rFonts w:ascii="Times New Roman" w:hAnsi="Times New Roman" w:cs="Times New Roman"/>
          <w:color w:val="000000" w:themeColor="text1"/>
          <w:sz w:val="24"/>
          <w:szCs w:val="24"/>
        </w:rPr>
        <w:t>», 96160,28 руб. – родительская плата, 1353,79 руб.- по расчету соцстрах, ФОМС, пенсионный фонд</w:t>
      </w:r>
      <w:proofErr w:type="gramStart"/>
      <w:r w:rsidR="00540FEE" w:rsidRPr="002C4805">
        <w:rPr>
          <w:rFonts w:ascii="Times New Roman" w:hAnsi="Times New Roman" w:cs="Times New Roman"/>
          <w:color w:val="000000" w:themeColor="text1"/>
          <w:sz w:val="24"/>
          <w:szCs w:val="24"/>
        </w:rPr>
        <w:t xml:space="preserve"> .</w:t>
      </w:r>
      <w:proofErr w:type="gramEnd"/>
      <w:r w:rsidR="00540FEE" w:rsidRPr="002C4805">
        <w:rPr>
          <w:rFonts w:ascii="Times New Roman" w:hAnsi="Times New Roman" w:cs="Times New Roman"/>
          <w:color w:val="000000" w:themeColor="text1"/>
          <w:sz w:val="24"/>
          <w:szCs w:val="24"/>
        </w:rPr>
        <w:t xml:space="preserve"> Кредиторская задолженность по состоянию на 01.01.2016 г. составляла 220636,74 руб., в том числе:  по расчету соцстрах, ФООМС, пенсионный фонд – 220636,74 руб. </w:t>
      </w:r>
    </w:p>
    <w:p w:rsidR="002C4805" w:rsidRPr="002C4805" w:rsidRDefault="002C4805" w:rsidP="002C4805">
      <w:pPr>
        <w:spacing w:after="0" w:line="240" w:lineRule="auto"/>
        <w:ind w:firstLine="709"/>
        <w:jc w:val="both"/>
        <w:rPr>
          <w:rFonts w:ascii="Times New Roman" w:hAnsi="Times New Roman" w:cs="Times New Roman"/>
          <w:color w:val="000000" w:themeColor="text1"/>
          <w:sz w:val="24"/>
          <w:szCs w:val="24"/>
        </w:rPr>
      </w:pPr>
      <w:r w:rsidRPr="002C4805">
        <w:rPr>
          <w:rFonts w:ascii="Times New Roman" w:hAnsi="Times New Roman" w:cs="Times New Roman"/>
          <w:color w:val="000000" w:themeColor="text1"/>
          <w:sz w:val="24"/>
          <w:szCs w:val="24"/>
        </w:rPr>
        <w:t xml:space="preserve">5. </w:t>
      </w:r>
      <w:proofErr w:type="gramStart"/>
      <w:r w:rsidRPr="002C4805">
        <w:rPr>
          <w:rFonts w:ascii="Times New Roman" w:hAnsi="Times New Roman" w:cs="Times New Roman"/>
          <w:color w:val="000000" w:themeColor="text1"/>
          <w:sz w:val="24"/>
          <w:szCs w:val="24"/>
        </w:rPr>
        <w:t>Учет основных средств</w:t>
      </w:r>
      <w:r>
        <w:rPr>
          <w:rFonts w:ascii="Times New Roman" w:hAnsi="Times New Roman" w:cs="Times New Roman"/>
          <w:color w:val="000000" w:themeColor="text1"/>
          <w:sz w:val="24"/>
          <w:szCs w:val="24"/>
        </w:rPr>
        <w:t xml:space="preserve"> и материальных запасов ведется </w:t>
      </w:r>
      <w:r w:rsidRPr="002C4805">
        <w:rPr>
          <w:rFonts w:ascii="Times New Roman" w:hAnsi="Times New Roman" w:cs="Times New Roman"/>
          <w:color w:val="000000" w:themeColor="text1"/>
          <w:sz w:val="24"/>
          <w:szCs w:val="24"/>
        </w:rPr>
        <w:t>в соответствии с Приказом Министерства финансов Российской Федерации от 0</w:t>
      </w:r>
      <w:r>
        <w:rPr>
          <w:rFonts w:ascii="Times New Roman" w:hAnsi="Times New Roman" w:cs="Times New Roman"/>
          <w:color w:val="000000" w:themeColor="text1"/>
          <w:sz w:val="24"/>
          <w:szCs w:val="24"/>
        </w:rPr>
        <w:t>1</w:t>
      </w:r>
      <w:r w:rsidRPr="002C4805">
        <w:rPr>
          <w:rFonts w:ascii="Times New Roman" w:hAnsi="Times New Roman" w:cs="Times New Roman"/>
          <w:color w:val="000000" w:themeColor="text1"/>
          <w:sz w:val="24"/>
          <w:szCs w:val="24"/>
        </w:rPr>
        <w:t>.12.2010 №157н</w:t>
      </w:r>
      <w:r>
        <w:rPr>
          <w:rFonts w:ascii="Times New Roman" w:hAnsi="Times New Roman" w:cs="Times New Roman"/>
          <w:color w:val="000000" w:themeColor="text1"/>
          <w:sz w:val="24"/>
          <w:szCs w:val="24"/>
        </w:rPr>
        <w:t xml:space="preserve"> </w:t>
      </w:r>
      <w:r w:rsidRPr="002C4805">
        <w:rPr>
          <w:rFonts w:ascii="Times New Roman" w:hAnsi="Times New Roman" w:cs="Times New Roman"/>
          <w:color w:val="000000" w:themeColor="text1"/>
          <w:sz w:val="24"/>
          <w:szCs w:val="24"/>
        </w:rPr>
        <w:t xml:space="preserve">«Об утверждении единого плана счетов бухгалтерского учета для органов государственной власти, органов </w:t>
      </w:r>
      <w:r w:rsidRPr="002C4805">
        <w:rPr>
          <w:rFonts w:ascii="Times New Roman" w:hAnsi="Times New Roman" w:cs="Times New Roman"/>
          <w:color w:val="000000" w:themeColor="text1"/>
          <w:sz w:val="24"/>
          <w:szCs w:val="24"/>
        </w:rPr>
        <w:lastRenderedPageBreak/>
        <w:t>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 и Приказом Министерства финансов Российской Федерации от 06.12.2010 №162н «Об утверждении плана</w:t>
      </w:r>
      <w:proofErr w:type="gramEnd"/>
      <w:r w:rsidRPr="002C4805">
        <w:rPr>
          <w:rFonts w:ascii="Times New Roman" w:hAnsi="Times New Roman" w:cs="Times New Roman"/>
          <w:color w:val="000000" w:themeColor="text1"/>
          <w:sz w:val="24"/>
          <w:szCs w:val="24"/>
        </w:rPr>
        <w:t xml:space="preserve"> счетов бюджетного учета и инструкции по его применению»</w:t>
      </w:r>
      <w:r>
        <w:rPr>
          <w:rFonts w:ascii="Times New Roman" w:hAnsi="Times New Roman" w:cs="Times New Roman"/>
          <w:color w:val="000000" w:themeColor="text1"/>
          <w:sz w:val="24"/>
          <w:szCs w:val="24"/>
        </w:rPr>
        <w:t xml:space="preserve">. </w:t>
      </w:r>
      <w:proofErr w:type="gramStart"/>
      <w:r w:rsidRPr="002C4805">
        <w:rPr>
          <w:rFonts w:ascii="Times New Roman" w:hAnsi="Times New Roman" w:cs="Times New Roman"/>
          <w:color w:val="000000" w:themeColor="text1"/>
          <w:sz w:val="24"/>
          <w:szCs w:val="24"/>
        </w:rPr>
        <w:t>В соответствии с Методическими указаниями по инвентаризации имущества и финансовых обязательств, утвержденных приказом Минфина России от 13.06.1995г. № 49 и на основании приказа № 82-ОД от 23.09.2015г.</w:t>
      </w:r>
      <w:r w:rsidRPr="002C4805">
        <w:rPr>
          <w:rFonts w:ascii="Times New Roman" w:hAnsi="Times New Roman" w:cs="Times New Roman"/>
          <w:sz w:val="24"/>
          <w:szCs w:val="24"/>
        </w:rPr>
        <w:t xml:space="preserve"> МКУ «ЦБУО» и приказа</w:t>
      </w:r>
      <w:r w:rsidRPr="002C4805">
        <w:rPr>
          <w:rFonts w:ascii="Times New Roman" w:hAnsi="Times New Roman" w:cs="Times New Roman"/>
          <w:color w:val="000000" w:themeColor="text1"/>
          <w:sz w:val="24"/>
          <w:szCs w:val="24"/>
        </w:rPr>
        <w:t xml:space="preserve"> по Учреждению проведена инвентаризация основных средств  выборочным порядком по состоянию на 17.11.2016 г. По результатам  инвентаризации излишек и недостач не установлено. </w:t>
      </w:r>
      <w:proofErr w:type="gramEnd"/>
    </w:p>
    <w:p w:rsidR="00665C73" w:rsidRPr="002C4805" w:rsidRDefault="002C4805" w:rsidP="002C4805">
      <w:pPr>
        <w:pStyle w:val="a6"/>
        <w:spacing w:after="0"/>
        <w:ind w:firstLine="709"/>
        <w:jc w:val="both"/>
        <w:rPr>
          <w:color w:val="000000" w:themeColor="text1"/>
          <w:sz w:val="24"/>
          <w:szCs w:val="24"/>
        </w:rPr>
      </w:pPr>
      <w:r>
        <w:rPr>
          <w:color w:val="000000" w:themeColor="text1"/>
          <w:sz w:val="24"/>
          <w:szCs w:val="24"/>
        </w:rPr>
        <w:t>6</w:t>
      </w:r>
      <w:r w:rsidR="00665C73" w:rsidRPr="002C4805">
        <w:rPr>
          <w:color w:val="000000" w:themeColor="text1"/>
          <w:sz w:val="24"/>
          <w:szCs w:val="24"/>
        </w:rPr>
        <w:t xml:space="preserve">. Аналитический учет продуктов питания ведется в Оборотной ведомости по нефинансовым активам, записи в которую вносятся на основании данных  Накопительной ведомости по приходу продуктов питания и Накопительной ведомости по расходу продуктов питания. Ежемесячно в Оборотной ведомости по нефинансовым активам подсчитываются обороты и выводятся остатки на конец месяца. В ходе  выборочной проверки  отражения оборотов в ведомости,  нарушений не установлено. </w:t>
      </w:r>
    </w:p>
    <w:p w:rsidR="00665C73" w:rsidRPr="002C4805" w:rsidRDefault="00665C73" w:rsidP="002C4805">
      <w:pPr>
        <w:pStyle w:val="a6"/>
        <w:spacing w:after="0"/>
        <w:ind w:firstLine="709"/>
        <w:jc w:val="both"/>
        <w:rPr>
          <w:color w:val="000000" w:themeColor="text1"/>
          <w:sz w:val="24"/>
          <w:szCs w:val="24"/>
        </w:rPr>
      </w:pPr>
      <w:r w:rsidRPr="002C4805">
        <w:rPr>
          <w:color w:val="000000" w:themeColor="text1"/>
          <w:sz w:val="24"/>
          <w:szCs w:val="24"/>
        </w:rPr>
        <w:t xml:space="preserve">На основании приказа по Учреждению проведена инвентаризация продуктов питания сплошным порядком по состоянию на 17.11.2016 г. Недостач и излишек не установлено. </w:t>
      </w:r>
    </w:p>
    <w:p w:rsidR="006059F8" w:rsidRPr="002C4805" w:rsidRDefault="002C4805" w:rsidP="002C4805">
      <w:pPr>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themeColor="text1"/>
          <w:sz w:val="24"/>
          <w:szCs w:val="24"/>
        </w:rPr>
        <w:t>7</w:t>
      </w:r>
      <w:r w:rsidR="006059F8" w:rsidRPr="002C4805">
        <w:rPr>
          <w:rFonts w:ascii="Times New Roman" w:hAnsi="Times New Roman" w:cs="Times New Roman"/>
          <w:color w:val="000000" w:themeColor="text1"/>
          <w:sz w:val="24"/>
          <w:szCs w:val="24"/>
        </w:rPr>
        <w:t>. П</w:t>
      </w:r>
      <w:r w:rsidR="006059F8" w:rsidRPr="002C4805">
        <w:rPr>
          <w:rFonts w:ascii="Times New Roman" w:hAnsi="Times New Roman" w:cs="Times New Roman"/>
          <w:color w:val="000000"/>
          <w:sz w:val="24"/>
          <w:szCs w:val="24"/>
        </w:rPr>
        <w:t xml:space="preserve">роверкой правильности начисления родительской платы нарушений не установлено.  Родительская плата за содержание детей начисляется за дни фактической посещаемости, </w:t>
      </w:r>
      <w:proofErr w:type="gramStart"/>
      <w:r w:rsidR="006059F8" w:rsidRPr="002C4805">
        <w:rPr>
          <w:rFonts w:ascii="Times New Roman" w:hAnsi="Times New Roman" w:cs="Times New Roman"/>
          <w:color w:val="000000"/>
          <w:sz w:val="24"/>
          <w:szCs w:val="24"/>
        </w:rPr>
        <w:t>согласно</w:t>
      </w:r>
      <w:proofErr w:type="gramEnd"/>
      <w:r w:rsidR="006059F8" w:rsidRPr="002C4805">
        <w:rPr>
          <w:rFonts w:ascii="Times New Roman" w:hAnsi="Times New Roman" w:cs="Times New Roman"/>
          <w:color w:val="000000"/>
          <w:sz w:val="24"/>
          <w:szCs w:val="24"/>
        </w:rPr>
        <w:t xml:space="preserve"> предоставленных табелей посещаемости детей (ф. 0504008)  и протоколов комиссии по посещаемости детей в Учреждении. На основании протоколов в табеле проставляются дни непосещения по уважительным причинам, которые исключаются из оплачиваемых дней посещения. </w:t>
      </w:r>
    </w:p>
    <w:p w:rsidR="00665C73" w:rsidRPr="002C4805" w:rsidRDefault="002C4805" w:rsidP="002C4805">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sz w:val="24"/>
          <w:szCs w:val="24"/>
        </w:rPr>
        <w:t>8</w:t>
      </w:r>
      <w:r w:rsidR="00665C73" w:rsidRPr="002C4805">
        <w:rPr>
          <w:rFonts w:ascii="Times New Roman" w:hAnsi="Times New Roman" w:cs="Times New Roman"/>
          <w:color w:val="000000"/>
          <w:sz w:val="24"/>
          <w:szCs w:val="24"/>
        </w:rPr>
        <w:t>.</w:t>
      </w:r>
      <w:r w:rsidR="00665C73" w:rsidRPr="002C4805">
        <w:rPr>
          <w:rFonts w:ascii="Times New Roman" w:hAnsi="Times New Roman" w:cs="Times New Roman"/>
          <w:color w:val="000000" w:themeColor="text1"/>
          <w:sz w:val="24"/>
          <w:szCs w:val="24"/>
        </w:rPr>
        <w:t xml:space="preserve"> Проверкой целевого использования бюджетных средств по муниципальной программе «Комплекс мер по созданию безопасных условий  для обучающихся в образовательных учреждениях»</w:t>
      </w:r>
      <w:r w:rsidR="00665C73" w:rsidRPr="002C4805">
        <w:rPr>
          <w:color w:val="000000" w:themeColor="text1"/>
          <w:sz w:val="24"/>
          <w:szCs w:val="24"/>
        </w:rPr>
        <w:t xml:space="preserve"> </w:t>
      </w:r>
      <w:r w:rsidR="00665C73" w:rsidRPr="002C4805">
        <w:rPr>
          <w:rFonts w:ascii="Times New Roman" w:hAnsi="Times New Roman" w:cs="Times New Roman"/>
          <w:color w:val="000000" w:themeColor="text1"/>
          <w:sz w:val="24"/>
          <w:szCs w:val="24"/>
        </w:rPr>
        <w:t xml:space="preserve">нарушений не установлено,  расходы    произведены  на общую сумму 39800,0 руб. </w:t>
      </w:r>
      <w:r w:rsidR="00C50B2E" w:rsidRPr="002C4805">
        <w:rPr>
          <w:rFonts w:ascii="Times New Roman" w:hAnsi="Times New Roman" w:cs="Times New Roman"/>
          <w:color w:val="000000" w:themeColor="text1"/>
          <w:sz w:val="24"/>
          <w:szCs w:val="24"/>
        </w:rPr>
        <w:t>по запланированным направлениям.</w:t>
      </w:r>
    </w:p>
    <w:p w:rsidR="00540FEE" w:rsidRPr="002C4805" w:rsidRDefault="002C4805" w:rsidP="002C4805">
      <w:pPr>
        <w:spacing w:after="0" w:line="240" w:lineRule="auto"/>
        <w:jc w:val="both"/>
        <w:outlineLvl w:val="2"/>
        <w:rPr>
          <w:rFonts w:ascii="Times New Roman" w:hAnsi="Times New Roman" w:cs="Times New Roman"/>
          <w:sz w:val="24"/>
          <w:szCs w:val="24"/>
        </w:rPr>
      </w:pPr>
      <w:r w:rsidRPr="002C4805">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9</w:t>
      </w:r>
      <w:r w:rsidR="00C50B2E" w:rsidRPr="002C4805">
        <w:rPr>
          <w:rFonts w:ascii="Times New Roman" w:hAnsi="Times New Roman" w:cs="Times New Roman"/>
          <w:color w:val="000000" w:themeColor="text1"/>
          <w:sz w:val="24"/>
          <w:szCs w:val="24"/>
        </w:rPr>
        <w:t xml:space="preserve">. </w:t>
      </w:r>
      <w:r w:rsidR="00C50B2E" w:rsidRPr="002C4805">
        <w:rPr>
          <w:rFonts w:ascii="Times New Roman" w:hAnsi="Times New Roman" w:cs="Times New Roman"/>
          <w:bCs/>
          <w:sz w:val="24"/>
          <w:szCs w:val="24"/>
        </w:rPr>
        <w:t>Аудит в сфере закупок товаров, работ и услуг проведен за период с 01.01.2015 по 01.11.2016 года. Установлено: в</w:t>
      </w:r>
      <w:r w:rsidR="00540FEE" w:rsidRPr="002C4805">
        <w:rPr>
          <w:rFonts w:ascii="Times New Roman" w:hAnsi="Times New Roman" w:cs="Times New Roman"/>
          <w:sz w:val="24"/>
          <w:szCs w:val="24"/>
        </w:rPr>
        <w:t xml:space="preserve"> нарушение Приказа Минэкономразвития РФ   и Федерального Казначейства от 31.03.2015 г. № 182/7н </w:t>
      </w:r>
      <w:r w:rsidR="00540FEE" w:rsidRPr="002C4805">
        <w:rPr>
          <w:rFonts w:ascii="Times New Roman" w:hAnsi="Times New Roman" w:cs="Times New Roman"/>
          <w:color w:val="C00000"/>
          <w:sz w:val="24"/>
          <w:szCs w:val="24"/>
        </w:rPr>
        <w:t xml:space="preserve"> </w:t>
      </w:r>
      <w:r w:rsidR="00540FEE" w:rsidRPr="002C4805">
        <w:rPr>
          <w:rFonts w:ascii="Times New Roman" w:hAnsi="Times New Roman" w:cs="Times New Roman"/>
          <w:sz w:val="24"/>
          <w:szCs w:val="24"/>
        </w:rPr>
        <w:t>Заказчиком неправильно заполнен</w:t>
      </w:r>
      <w:r w:rsidR="00C50B2E" w:rsidRPr="002C4805">
        <w:rPr>
          <w:rFonts w:ascii="Times New Roman" w:hAnsi="Times New Roman" w:cs="Times New Roman"/>
          <w:sz w:val="24"/>
          <w:szCs w:val="24"/>
        </w:rPr>
        <w:t>ы</w:t>
      </w:r>
      <w:r w:rsidR="00540FEE" w:rsidRPr="002C4805">
        <w:rPr>
          <w:rFonts w:ascii="Times New Roman" w:hAnsi="Times New Roman" w:cs="Times New Roman"/>
          <w:sz w:val="24"/>
          <w:szCs w:val="24"/>
        </w:rPr>
        <w:t xml:space="preserve"> форм</w:t>
      </w:r>
      <w:r w:rsidR="00C50B2E" w:rsidRPr="002C4805">
        <w:rPr>
          <w:rFonts w:ascii="Times New Roman" w:hAnsi="Times New Roman" w:cs="Times New Roman"/>
          <w:sz w:val="24"/>
          <w:szCs w:val="24"/>
        </w:rPr>
        <w:t>ы</w:t>
      </w:r>
      <w:r w:rsidR="00540FEE" w:rsidRPr="002C4805">
        <w:rPr>
          <w:rFonts w:ascii="Times New Roman" w:hAnsi="Times New Roman" w:cs="Times New Roman"/>
          <w:sz w:val="24"/>
          <w:szCs w:val="24"/>
        </w:rPr>
        <w:t xml:space="preserve">  плана-графика на 2015 и на 2016 год.</w:t>
      </w:r>
    </w:p>
    <w:p w:rsidR="00540FEE" w:rsidRPr="002C4805" w:rsidRDefault="00540FEE" w:rsidP="002C4805">
      <w:pPr>
        <w:spacing w:after="0" w:line="240" w:lineRule="auto"/>
        <w:ind w:firstLine="567"/>
        <w:jc w:val="both"/>
        <w:rPr>
          <w:rFonts w:ascii="Times New Roman" w:hAnsi="Times New Roman" w:cs="Times New Roman"/>
          <w:sz w:val="24"/>
          <w:szCs w:val="24"/>
        </w:rPr>
      </w:pPr>
      <w:r w:rsidRPr="002C4805">
        <w:rPr>
          <w:rFonts w:ascii="Times New Roman" w:hAnsi="Times New Roman" w:cs="Times New Roman"/>
          <w:sz w:val="24"/>
          <w:szCs w:val="24"/>
        </w:rPr>
        <w:t xml:space="preserve"> В проверяемом периоде показатель </w:t>
      </w:r>
      <w:proofErr w:type="spellStart"/>
      <w:r w:rsidRPr="002C4805">
        <w:rPr>
          <w:rFonts w:ascii="Times New Roman" w:hAnsi="Times New Roman" w:cs="Times New Roman"/>
          <w:sz w:val="24"/>
          <w:szCs w:val="24"/>
        </w:rPr>
        <w:t>конкурентности</w:t>
      </w:r>
      <w:proofErr w:type="spellEnd"/>
      <w:r w:rsidRPr="002C4805">
        <w:rPr>
          <w:rFonts w:ascii="Times New Roman" w:hAnsi="Times New Roman" w:cs="Times New Roman"/>
          <w:sz w:val="24"/>
          <w:szCs w:val="24"/>
        </w:rPr>
        <w:t xml:space="preserve"> и эффективности закупочной деятельности учреждения составил 0 % от общего объема размещенных заказов, что обусловлено размещением 100%  заказов у единственного поставщика по пп.4, 5 ч.1 ст.93 Федерального закона №44-ФЗ.</w:t>
      </w:r>
      <w:r w:rsidR="00C50B2E" w:rsidRPr="002C4805">
        <w:rPr>
          <w:rFonts w:ascii="Times New Roman" w:hAnsi="Times New Roman" w:cs="Times New Roman"/>
          <w:sz w:val="24"/>
          <w:szCs w:val="24"/>
        </w:rPr>
        <w:t xml:space="preserve"> </w:t>
      </w:r>
    </w:p>
    <w:p w:rsidR="00C50B2E" w:rsidRPr="002C4805" w:rsidRDefault="00C50B2E" w:rsidP="002C4805">
      <w:pPr>
        <w:spacing w:after="0" w:line="240" w:lineRule="auto"/>
        <w:ind w:firstLine="567"/>
        <w:jc w:val="both"/>
        <w:rPr>
          <w:rFonts w:ascii="Times New Roman" w:hAnsi="Times New Roman" w:cs="Times New Roman"/>
          <w:sz w:val="24"/>
          <w:szCs w:val="24"/>
        </w:rPr>
      </w:pPr>
      <w:r w:rsidRPr="002C4805">
        <w:rPr>
          <w:rFonts w:ascii="Times New Roman" w:hAnsi="Times New Roman" w:cs="Times New Roman"/>
          <w:color w:val="010100"/>
          <w:sz w:val="24"/>
          <w:szCs w:val="24"/>
        </w:rPr>
        <w:t xml:space="preserve">Учитывая показатели </w:t>
      </w:r>
      <w:proofErr w:type="spellStart"/>
      <w:r w:rsidRPr="002C4805">
        <w:rPr>
          <w:rFonts w:ascii="Times New Roman" w:hAnsi="Times New Roman" w:cs="Times New Roman"/>
          <w:color w:val="010100"/>
          <w:sz w:val="24"/>
          <w:szCs w:val="24"/>
        </w:rPr>
        <w:t>конкурентности</w:t>
      </w:r>
      <w:proofErr w:type="spellEnd"/>
      <w:r w:rsidRPr="002C4805">
        <w:rPr>
          <w:rFonts w:ascii="Times New Roman" w:hAnsi="Times New Roman" w:cs="Times New Roman"/>
          <w:color w:val="010100"/>
          <w:sz w:val="24"/>
          <w:szCs w:val="24"/>
        </w:rPr>
        <w:t>, очевидно, что для обеспечения реальной экономии гораздо целесообразнее укрупнять  закупки.</w:t>
      </w:r>
    </w:p>
    <w:p w:rsidR="00C50B2E" w:rsidRPr="002C4805" w:rsidRDefault="00C50B2E" w:rsidP="002C4805">
      <w:pPr>
        <w:tabs>
          <w:tab w:val="left" w:pos="360"/>
          <w:tab w:val="left" w:pos="5798"/>
        </w:tabs>
        <w:spacing w:after="0" w:line="240" w:lineRule="auto"/>
        <w:ind w:firstLine="567"/>
        <w:jc w:val="both"/>
        <w:rPr>
          <w:rFonts w:ascii="Times New Roman" w:hAnsi="Times New Roman" w:cs="Times New Roman"/>
          <w:sz w:val="24"/>
          <w:szCs w:val="24"/>
        </w:rPr>
      </w:pPr>
      <w:r w:rsidRPr="002C4805">
        <w:rPr>
          <w:rFonts w:ascii="Times New Roman" w:hAnsi="Times New Roman" w:cs="Times New Roman"/>
          <w:sz w:val="24"/>
          <w:szCs w:val="24"/>
        </w:rPr>
        <w:t>В связи с тем, что Заказчик в проверяемый период использовал приоритетный способ закупок – у единственного поставщика пп.4 и пп.5 ч.1 ст.93  проведен выборочный  анализ данного способа в закупочной деятельности Учреждения.</w:t>
      </w:r>
    </w:p>
    <w:p w:rsidR="00C50B2E" w:rsidRPr="002C4805" w:rsidRDefault="00C50B2E" w:rsidP="002C4805">
      <w:pPr>
        <w:spacing w:after="0" w:line="240" w:lineRule="auto"/>
        <w:ind w:firstLine="567"/>
        <w:jc w:val="both"/>
        <w:rPr>
          <w:rFonts w:ascii="Times New Roman" w:hAnsi="Times New Roman" w:cs="Times New Roman"/>
          <w:sz w:val="24"/>
          <w:szCs w:val="24"/>
        </w:rPr>
      </w:pPr>
      <w:r w:rsidRPr="002C4805">
        <w:rPr>
          <w:rFonts w:ascii="Times New Roman" w:hAnsi="Times New Roman" w:cs="Times New Roman"/>
          <w:sz w:val="24"/>
          <w:szCs w:val="24"/>
        </w:rPr>
        <w:t>В соответствии с п. 4  ч. 1 ст. 93 Федерального закона № 44-ФЗ Заказчик вправе осуществлять закупки товара, работы или услуги на сумму, не превышающую ста тысяч рублей. 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превышать пять процентов совокупного годового объема закупок заказчика и не должен составлять более чем пятьдесят миллионов рублей.</w:t>
      </w:r>
    </w:p>
    <w:p w:rsidR="00C50B2E" w:rsidRPr="002C4805" w:rsidRDefault="00C50B2E" w:rsidP="002C4805">
      <w:pPr>
        <w:spacing w:after="0" w:line="240" w:lineRule="auto"/>
        <w:ind w:firstLine="567"/>
        <w:jc w:val="both"/>
        <w:rPr>
          <w:rFonts w:ascii="Times New Roman" w:hAnsi="Times New Roman" w:cs="Times New Roman"/>
          <w:sz w:val="24"/>
          <w:szCs w:val="24"/>
        </w:rPr>
      </w:pPr>
      <w:r w:rsidRPr="002C4805">
        <w:rPr>
          <w:rFonts w:ascii="Times New Roman" w:hAnsi="Times New Roman" w:cs="Times New Roman"/>
          <w:sz w:val="24"/>
          <w:szCs w:val="24"/>
        </w:rPr>
        <w:t>Согласно предоставленной  информации  Учреждения размещение заказов у единственного поставщика по п.4 ч.1 ст.93,    проводилось при условии, что годовой объем таких закупок не должен превышать два миллиона рублей.</w:t>
      </w:r>
    </w:p>
    <w:p w:rsidR="002C4805" w:rsidRDefault="00C50B2E" w:rsidP="002C4805">
      <w:pPr>
        <w:pStyle w:val="a8"/>
        <w:ind w:left="0" w:firstLine="567"/>
        <w:jc w:val="both"/>
        <w:rPr>
          <w:spacing w:val="-2"/>
        </w:rPr>
      </w:pPr>
      <w:r w:rsidRPr="002C4805">
        <w:t xml:space="preserve">Превышение минимального объема при осуществлении закупок                                            у единственного поставщика в соответствии с </w:t>
      </w:r>
      <w:hyperlink r:id="rId5" w:history="1">
        <w:r w:rsidRPr="002C4805">
          <w:t>п.4 ч.1 ст.93</w:t>
        </w:r>
      </w:hyperlink>
      <w:r w:rsidRPr="002C4805">
        <w:t xml:space="preserve"> Федерального закона N 44-ФЗ не установлено.</w:t>
      </w:r>
    </w:p>
    <w:p w:rsidR="009621B5" w:rsidRPr="002C4805" w:rsidRDefault="009621B5" w:rsidP="002C4805">
      <w:pPr>
        <w:pStyle w:val="a8"/>
        <w:ind w:left="0" w:firstLine="567"/>
        <w:jc w:val="both"/>
        <w:rPr>
          <w:spacing w:val="-2"/>
        </w:rPr>
      </w:pPr>
      <w:r w:rsidRPr="002C4805">
        <w:rPr>
          <w:spacing w:val="-2"/>
        </w:rPr>
        <w:t>Председатель Контрольно-счетной палаты</w:t>
      </w:r>
    </w:p>
    <w:p w:rsidR="009621B5" w:rsidRPr="002C4805" w:rsidRDefault="009621B5" w:rsidP="002C4805">
      <w:pPr>
        <w:spacing w:after="0" w:line="240" w:lineRule="auto"/>
        <w:ind w:left="284"/>
        <w:jc w:val="both"/>
        <w:rPr>
          <w:rFonts w:ascii="Times New Roman" w:hAnsi="Times New Roman" w:cs="Times New Roman"/>
          <w:sz w:val="24"/>
          <w:szCs w:val="24"/>
        </w:rPr>
      </w:pPr>
      <w:r w:rsidRPr="002C4805">
        <w:rPr>
          <w:rFonts w:ascii="Times New Roman" w:hAnsi="Times New Roman" w:cs="Times New Roman"/>
          <w:sz w:val="24"/>
          <w:szCs w:val="24"/>
        </w:rPr>
        <w:t>Ленинского муниципального района</w:t>
      </w:r>
      <w:r w:rsidRPr="002C4805">
        <w:rPr>
          <w:rFonts w:ascii="Times New Roman" w:hAnsi="Times New Roman" w:cs="Times New Roman"/>
          <w:sz w:val="24"/>
          <w:szCs w:val="24"/>
        </w:rPr>
        <w:tab/>
      </w:r>
      <w:r w:rsidRPr="002C4805">
        <w:rPr>
          <w:rFonts w:ascii="Times New Roman" w:hAnsi="Times New Roman" w:cs="Times New Roman"/>
          <w:sz w:val="24"/>
          <w:szCs w:val="24"/>
        </w:rPr>
        <w:tab/>
      </w:r>
      <w:r w:rsidRPr="002C4805">
        <w:rPr>
          <w:rFonts w:ascii="Times New Roman" w:hAnsi="Times New Roman" w:cs="Times New Roman"/>
          <w:sz w:val="24"/>
          <w:szCs w:val="24"/>
        </w:rPr>
        <w:tab/>
        <w:t xml:space="preserve">                           Т.В. Мололкина</w:t>
      </w:r>
      <w:r w:rsidRPr="002C4805">
        <w:rPr>
          <w:rFonts w:ascii="Times New Roman" w:hAnsi="Times New Roman" w:cs="Times New Roman"/>
          <w:b/>
          <w:sz w:val="24"/>
          <w:szCs w:val="24"/>
        </w:rPr>
        <w:t xml:space="preserve">        </w:t>
      </w:r>
    </w:p>
    <w:sectPr w:rsidR="009621B5" w:rsidRPr="002C4805" w:rsidSect="002C4805">
      <w:pgSz w:w="11906" w:h="16838"/>
      <w:pgMar w:top="284" w:right="567"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2"/>
  <w:proofState w:spelling="clean" w:grammar="clean"/>
  <w:defaultTabStop w:val="708"/>
  <w:characterSpacingControl w:val="doNotCompress"/>
  <w:compat/>
  <w:rsids>
    <w:rsidRoot w:val="001671DA"/>
    <w:rsid w:val="001671DA"/>
    <w:rsid w:val="001B308C"/>
    <w:rsid w:val="002C4805"/>
    <w:rsid w:val="002D4C2C"/>
    <w:rsid w:val="003424A3"/>
    <w:rsid w:val="003C3CD6"/>
    <w:rsid w:val="00523B70"/>
    <w:rsid w:val="00540FEE"/>
    <w:rsid w:val="005A75A6"/>
    <w:rsid w:val="006059F8"/>
    <w:rsid w:val="00665C73"/>
    <w:rsid w:val="008319F1"/>
    <w:rsid w:val="009621B5"/>
    <w:rsid w:val="009D2316"/>
    <w:rsid w:val="00A05A8D"/>
    <w:rsid w:val="00A95BA5"/>
    <w:rsid w:val="00B1406D"/>
    <w:rsid w:val="00BE1B40"/>
    <w:rsid w:val="00C50B2E"/>
    <w:rsid w:val="00D649E2"/>
    <w:rsid w:val="00DE3BB8"/>
    <w:rsid w:val="00F5049B"/>
    <w:rsid w:val="00F9286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71DA"/>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1671DA"/>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10">
    <w:name w:val="1"/>
    <w:rsid w:val="001671DA"/>
    <w:pPr>
      <w:spacing w:after="0" w:line="240" w:lineRule="auto"/>
    </w:pPr>
    <w:rPr>
      <w:rFonts w:ascii="Times New Roman" w:eastAsia="Times New Roman" w:hAnsi="Times New Roman" w:cs="Times New Roman"/>
      <w:sz w:val="24"/>
      <w:szCs w:val="20"/>
      <w:lang w:eastAsia="ru-RU"/>
    </w:rPr>
  </w:style>
  <w:style w:type="paragraph" w:styleId="a3">
    <w:name w:val="Balloon Text"/>
    <w:basedOn w:val="a"/>
    <w:link w:val="a4"/>
    <w:uiPriority w:val="99"/>
    <w:semiHidden/>
    <w:unhideWhenUsed/>
    <w:rsid w:val="001671D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671DA"/>
    <w:rPr>
      <w:rFonts w:ascii="Tahoma" w:eastAsiaTheme="minorEastAsia" w:hAnsi="Tahoma" w:cs="Tahoma"/>
      <w:sz w:val="16"/>
      <w:szCs w:val="16"/>
      <w:lang w:eastAsia="ru-RU"/>
    </w:rPr>
  </w:style>
  <w:style w:type="character" w:customStyle="1" w:styleId="apple-converted-space">
    <w:name w:val="apple-converted-space"/>
    <w:basedOn w:val="a0"/>
    <w:rsid w:val="00DE3BB8"/>
  </w:style>
  <w:style w:type="paragraph" w:customStyle="1" w:styleId="ConsPlusCell">
    <w:name w:val="ConsPlusCell"/>
    <w:uiPriority w:val="99"/>
    <w:rsid w:val="00D649E2"/>
    <w:pPr>
      <w:autoSpaceDE w:val="0"/>
      <w:autoSpaceDN w:val="0"/>
      <w:adjustRightInd w:val="0"/>
      <w:spacing w:after="0" w:line="240" w:lineRule="auto"/>
    </w:pPr>
    <w:rPr>
      <w:rFonts w:ascii="Arial" w:hAnsi="Arial" w:cs="Arial"/>
      <w:sz w:val="20"/>
      <w:szCs w:val="20"/>
    </w:rPr>
  </w:style>
  <w:style w:type="paragraph" w:styleId="a5">
    <w:name w:val="Normal (Web)"/>
    <w:basedOn w:val="a"/>
    <w:uiPriority w:val="99"/>
    <w:unhideWhenUsed/>
    <w:rsid w:val="006059F8"/>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ody Text"/>
    <w:basedOn w:val="a"/>
    <w:link w:val="a7"/>
    <w:uiPriority w:val="99"/>
    <w:rsid w:val="00665C73"/>
    <w:pPr>
      <w:widowControl w:val="0"/>
      <w:autoSpaceDE w:val="0"/>
      <w:autoSpaceDN w:val="0"/>
      <w:adjustRightInd w:val="0"/>
      <w:spacing w:after="120" w:line="240" w:lineRule="auto"/>
    </w:pPr>
    <w:rPr>
      <w:rFonts w:ascii="Times New Roman" w:eastAsia="Times New Roman" w:hAnsi="Times New Roman" w:cs="Times New Roman"/>
      <w:sz w:val="20"/>
      <w:szCs w:val="20"/>
    </w:rPr>
  </w:style>
  <w:style w:type="character" w:customStyle="1" w:styleId="a7">
    <w:name w:val="Основной текст Знак"/>
    <w:basedOn w:val="a0"/>
    <w:link w:val="a6"/>
    <w:uiPriority w:val="99"/>
    <w:rsid w:val="00665C73"/>
    <w:rPr>
      <w:rFonts w:ascii="Times New Roman" w:eastAsia="Times New Roman" w:hAnsi="Times New Roman" w:cs="Times New Roman"/>
      <w:sz w:val="20"/>
      <w:szCs w:val="20"/>
      <w:lang w:eastAsia="ru-RU"/>
    </w:rPr>
  </w:style>
  <w:style w:type="paragraph" w:styleId="a8">
    <w:name w:val="List Paragraph"/>
    <w:basedOn w:val="a"/>
    <w:uiPriority w:val="34"/>
    <w:qFormat/>
    <w:rsid w:val="00C50B2E"/>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2AE3F2E8E8B40B6D6F8655F1B7E03D91336F5BF895C139F3552E0D288C13F4309CAA7A228671F0A5b3oAL" TargetMode="Externa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2</Pages>
  <Words>1129</Words>
  <Characters>6440</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КСП</dc:creator>
  <cp:lastModifiedBy>Суховеева</cp:lastModifiedBy>
  <cp:revision>10</cp:revision>
  <dcterms:created xsi:type="dcterms:W3CDTF">2017-01-20T06:03:00Z</dcterms:created>
  <dcterms:modified xsi:type="dcterms:W3CDTF">2017-01-24T05:24:00Z</dcterms:modified>
</cp:coreProperties>
</file>