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96"/>
        <w:gridCol w:w="5180"/>
      </w:tblGrid>
      <w:tr w:rsidR="001671DA" w:rsidTr="001D69EC">
        <w:trPr>
          <w:cantSplit/>
          <w:trHeight w:val="933"/>
        </w:trPr>
        <w:tc>
          <w:tcPr>
            <w:tcW w:w="9876" w:type="dxa"/>
            <w:gridSpan w:val="2"/>
            <w:tcBorders>
              <w:top w:val="nil"/>
              <w:left w:val="nil"/>
              <w:bottom w:val="nil"/>
              <w:right w:val="nil"/>
            </w:tcBorders>
            <w:hideMark/>
          </w:tcPr>
          <w:p w:rsidR="001671DA" w:rsidRDefault="001671DA" w:rsidP="001D69EC">
            <w:pPr>
              <w:pStyle w:val="1"/>
              <w:jc w:val="center"/>
            </w:pPr>
            <w:r>
              <w:rPr>
                <w:noProof/>
              </w:rPr>
              <w:drawing>
                <wp:inline distT="0" distB="0" distL="0" distR="0">
                  <wp:extent cx="502920" cy="632460"/>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4" cstate="print"/>
                          <a:srcRect/>
                          <a:stretch>
                            <a:fillRect/>
                          </a:stretch>
                        </pic:blipFill>
                        <pic:spPr bwMode="auto">
                          <a:xfrm>
                            <a:off x="0" y="0"/>
                            <a:ext cx="502920" cy="632460"/>
                          </a:xfrm>
                          <a:prstGeom prst="rect">
                            <a:avLst/>
                          </a:prstGeom>
                          <a:noFill/>
                          <a:ln w="9525">
                            <a:noFill/>
                            <a:miter lim="800000"/>
                            <a:headEnd/>
                            <a:tailEnd/>
                          </a:ln>
                        </pic:spPr>
                      </pic:pic>
                    </a:graphicData>
                  </a:graphic>
                </wp:inline>
              </w:drawing>
            </w:r>
          </w:p>
        </w:tc>
      </w:tr>
      <w:tr w:rsidR="001671DA" w:rsidTr="001D69EC">
        <w:trPr>
          <w:cantSplit/>
          <w:trHeight w:val="376"/>
        </w:trPr>
        <w:tc>
          <w:tcPr>
            <w:tcW w:w="9876" w:type="dxa"/>
            <w:gridSpan w:val="2"/>
            <w:tcBorders>
              <w:top w:val="nil"/>
              <w:left w:val="nil"/>
              <w:bottom w:val="nil"/>
              <w:right w:val="nil"/>
            </w:tcBorders>
            <w:hideMark/>
          </w:tcPr>
          <w:p w:rsidR="001671DA" w:rsidRDefault="001671DA" w:rsidP="001D69EC">
            <w:pPr>
              <w:pStyle w:val="1"/>
              <w:jc w:val="center"/>
              <w:rPr>
                <w:rFonts w:ascii="Cambria" w:hAnsi="Cambria"/>
                <w:b/>
                <w:color w:val="FFFFFF"/>
              </w:rPr>
            </w:pPr>
            <w:r>
              <w:rPr>
                <w:rFonts w:ascii="Cambria" w:hAnsi="Cambria"/>
                <w:b/>
                <w:color w:val="FFFFFF"/>
                <w:highlight w:val="darkBlue"/>
              </w:rPr>
              <w:t>КОНТРОЛЬНО-СЧЕТНАЯ ПАЛАТА</w:t>
            </w:r>
          </w:p>
        </w:tc>
      </w:tr>
      <w:tr w:rsidR="001671DA" w:rsidRPr="00D026D2" w:rsidTr="001D69EC">
        <w:trPr>
          <w:cantSplit/>
          <w:trHeight w:val="947"/>
        </w:trPr>
        <w:tc>
          <w:tcPr>
            <w:tcW w:w="9876" w:type="dxa"/>
            <w:gridSpan w:val="2"/>
            <w:tcBorders>
              <w:top w:val="nil"/>
              <w:left w:val="nil"/>
              <w:bottom w:val="thinThickSmallGap" w:sz="18" w:space="0" w:color="auto"/>
              <w:right w:val="nil"/>
            </w:tcBorders>
          </w:tcPr>
          <w:p w:rsidR="001671DA" w:rsidRDefault="001671DA" w:rsidP="001D69EC">
            <w:pPr>
              <w:pStyle w:val="1"/>
              <w:jc w:val="center"/>
              <w:rPr>
                <w:rFonts w:ascii="Cambria" w:hAnsi="Cambria"/>
                <w:b/>
              </w:rPr>
            </w:pPr>
            <w:r>
              <w:rPr>
                <w:rFonts w:ascii="Cambria" w:hAnsi="Cambria"/>
                <w:b/>
              </w:rPr>
              <w:t xml:space="preserve">Ленинского муниципального района  Волгоградской области </w:t>
            </w:r>
          </w:p>
          <w:p w:rsidR="001671DA" w:rsidRDefault="001671DA" w:rsidP="001D69EC">
            <w:pPr>
              <w:pStyle w:val="1"/>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1671DA" w:rsidRDefault="001671DA" w:rsidP="001D69EC">
            <w:pPr>
              <w:pStyle w:val="1"/>
              <w:jc w:val="center"/>
              <w:rPr>
                <w:sz w:val="16"/>
                <w:szCs w:val="16"/>
              </w:rPr>
            </w:pPr>
            <w:r>
              <w:rPr>
                <w:sz w:val="16"/>
                <w:szCs w:val="16"/>
              </w:rPr>
              <w:t>404620, Волгоградская область г</w:t>
            </w:r>
            <w:proofErr w:type="gramStart"/>
            <w:r>
              <w:rPr>
                <w:sz w:val="16"/>
                <w:szCs w:val="16"/>
              </w:rPr>
              <w:t>.Л</w:t>
            </w:r>
            <w:proofErr w:type="gramEnd"/>
            <w:r>
              <w:rPr>
                <w:sz w:val="16"/>
                <w:szCs w:val="16"/>
              </w:rPr>
              <w:t>енинск ул. Ленина д.209</w:t>
            </w:r>
          </w:p>
          <w:p w:rsidR="001671DA" w:rsidRPr="00D026D2" w:rsidRDefault="001671DA" w:rsidP="001D69EC">
            <w:pPr>
              <w:pStyle w:val="1"/>
              <w:jc w:val="center"/>
              <w:rPr>
                <w:sz w:val="16"/>
                <w:szCs w:val="16"/>
                <w:lang w:val="en-US"/>
              </w:rPr>
            </w:pPr>
            <w:r>
              <w:rPr>
                <w:sz w:val="16"/>
                <w:szCs w:val="16"/>
              </w:rPr>
              <w:t>тел</w:t>
            </w:r>
            <w:r w:rsidRPr="00D026D2">
              <w:rPr>
                <w:sz w:val="16"/>
                <w:szCs w:val="16"/>
                <w:lang w:val="en-US"/>
              </w:rPr>
              <w:t xml:space="preserve">. 8-84478-42747, </w:t>
            </w:r>
            <w:r>
              <w:rPr>
                <w:sz w:val="16"/>
                <w:szCs w:val="16"/>
                <w:lang w:val="en-US"/>
              </w:rPr>
              <w:t>e</w:t>
            </w:r>
            <w:r w:rsidRPr="00D026D2">
              <w:rPr>
                <w:sz w:val="16"/>
                <w:szCs w:val="16"/>
                <w:lang w:val="en-US"/>
              </w:rPr>
              <w:t>-</w:t>
            </w:r>
            <w:r>
              <w:rPr>
                <w:sz w:val="16"/>
                <w:szCs w:val="16"/>
                <w:lang w:val="en-US"/>
              </w:rPr>
              <w:t>mail</w:t>
            </w:r>
            <w:r w:rsidRPr="00D026D2">
              <w:rPr>
                <w:sz w:val="16"/>
                <w:szCs w:val="16"/>
                <w:lang w:val="en-US"/>
              </w:rPr>
              <w:t xml:space="preserve">: </w:t>
            </w:r>
            <w:r>
              <w:rPr>
                <w:sz w:val="16"/>
                <w:szCs w:val="16"/>
                <w:lang w:val="en-US"/>
              </w:rPr>
              <w:t>mololkina</w:t>
            </w:r>
            <w:r w:rsidRPr="00D026D2">
              <w:rPr>
                <w:sz w:val="16"/>
                <w:szCs w:val="16"/>
                <w:lang w:val="en-US"/>
              </w:rPr>
              <w:t>60@</w:t>
            </w:r>
            <w:r>
              <w:rPr>
                <w:sz w:val="16"/>
                <w:szCs w:val="16"/>
                <w:lang w:val="en-US"/>
              </w:rPr>
              <w:t>mail</w:t>
            </w:r>
            <w:r w:rsidRPr="00D026D2">
              <w:rPr>
                <w:sz w:val="16"/>
                <w:szCs w:val="16"/>
                <w:lang w:val="en-US"/>
              </w:rPr>
              <w:t>.</w:t>
            </w:r>
            <w:r>
              <w:rPr>
                <w:sz w:val="16"/>
                <w:szCs w:val="16"/>
                <w:lang w:val="en-US"/>
              </w:rPr>
              <w:t>ru</w:t>
            </w:r>
          </w:p>
          <w:p w:rsidR="001671DA" w:rsidRPr="00D026D2" w:rsidRDefault="001671DA" w:rsidP="001D69EC">
            <w:pPr>
              <w:pStyle w:val="1"/>
              <w:jc w:val="center"/>
              <w:rPr>
                <w:rFonts w:ascii="Cambria" w:hAnsi="Cambria"/>
                <w:b/>
                <w:lang w:val="en-US"/>
              </w:rPr>
            </w:pPr>
          </w:p>
        </w:tc>
      </w:tr>
      <w:tr w:rsidR="001671DA" w:rsidRPr="00D026D2" w:rsidTr="001D69EC">
        <w:trPr>
          <w:trHeight w:val="304"/>
        </w:trPr>
        <w:tc>
          <w:tcPr>
            <w:tcW w:w="4696" w:type="dxa"/>
            <w:tcBorders>
              <w:top w:val="thinThickSmallGap" w:sz="18" w:space="0" w:color="auto"/>
              <w:left w:val="nil"/>
              <w:bottom w:val="nil"/>
              <w:right w:val="nil"/>
            </w:tcBorders>
          </w:tcPr>
          <w:p w:rsidR="001671DA" w:rsidRPr="00D026D2" w:rsidRDefault="001671DA" w:rsidP="001D69EC">
            <w:pPr>
              <w:pStyle w:val="10"/>
              <w:rPr>
                <w:szCs w:val="24"/>
                <w:lang w:val="en-US"/>
              </w:rPr>
            </w:pPr>
          </w:p>
        </w:tc>
        <w:tc>
          <w:tcPr>
            <w:tcW w:w="5180" w:type="dxa"/>
            <w:tcBorders>
              <w:top w:val="thinThickSmallGap" w:sz="18" w:space="0" w:color="auto"/>
              <w:left w:val="nil"/>
              <w:bottom w:val="nil"/>
              <w:right w:val="nil"/>
            </w:tcBorders>
          </w:tcPr>
          <w:p w:rsidR="001671DA" w:rsidRPr="00D026D2" w:rsidRDefault="001671DA" w:rsidP="001D69EC">
            <w:pPr>
              <w:spacing w:after="0" w:line="240" w:lineRule="auto"/>
              <w:rPr>
                <w:sz w:val="28"/>
                <w:szCs w:val="28"/>
                <w:lang w:val="en-US"/>
              </w:rPr>
            </w:pPr>
          </w:p>
        </w:tc>
      </w:tr>
    </w:tbl>
    <w:p w:rsidR="001671DA" w:rsidRPr="00B249DA" w:rsidRDefault="001671DA" w:rsidP="001671DA">
      <w:pPr>
        <w:tabs>
          <w:tab w:val="left" w:pos="6237"/>
          <w:tab w:val="left" w:pos="6521"/>
        </w:tabs>
        <w:spacing w:after="0" w:line="240" w:lineRule="auto"/>
        <w:ind w:right="707" w:firstLine="708"/>
        <w:jc w:val="center"/>
        <w:rPr>
          <w:rFonts w:ascii="Times New Roman" w:hAnsi="Times New Roman" w:cs="Times New Roman"/>
          <w:b/>
          <w:sz w:val="24"/>
          <w:szCs w:val="24"/>
        </w:rPr>
      </w:pPr>
      <w:r w:rsidRPr="00B249DA">
        <w:rPr>
          <w:rFonts w:ascii="Times New Roman" w:hAnsi="Times New Roman" w:cs="Times New Roman"/>
          <w:b/>
          <w:sz w:val="24"/>
          <w:szCs w:val="24"/>
        </w:rPr>
        <w:t>ИНФОРМАЦИЯ</w:t>
      </w:r>
    </w:p>
    <w:p w:rsidR="001671DA" w:rsidRPr="00B249DA" w:rsidRDefault="001671DA" w:rsidP="001671DA">
      <w:pPr>
        <w:spacing w:after="0" w:line="240" w:lineRule="auto"/>
        <w:jc w:val="center"/>
        <w:rPr>
          <w:rFonts w:ascii="Times New Roman" w:hAnsi="Times New Roman" w:cs="Times New Roman"/>
          <w:sz w:val="24"/>
          <w:szCs w:val="24"/>
        </w:rPr>
      </w:pPr>
      <w:r w:rsidRPr="00B249DA">
        <w:rPr>
          <w:rFonts w:ascii="Times New Roman" w:hAnsi="Times New Roman" w:cs="Times New Roman"/>
          <w:sz w:val="24"/>
          <w:szCs w:val="24"/>
        </w:rPr>
        <w:t>о результатах</w:t>
      </w:r>
      <w:r w:rsidRPr="00B249DA">
        <w:rPr>
          <w:rFonts w:ascii="Times New Roman" w:hAnsi="Times New Roman" w:cs="Times New Roman"/>
          <w:b/>
          <w:sz w:val="24"/>
          <w:szCs w:val="24"/>
        </w:rPr>
        <w:t xml:space="preserve">  </w:t>
      </w:r>
      <w:r w:rsidRPr="00B249DA">
        <w:rPr>
          <w:rFonts w:ascii="Times New Roman" w:hAnsi="Times New Roman" w:cs="Times New Roman"/>
          <w:sz w:val="24"/>
          <w:szCs w:val="24"/>
        </w:rPr>
        <w:t>проведения</w:t>
      </w:r>
      <w:r w:rsidRPr="00B249DA">
        <w:rPr>
          <w:rFonts w:ascii="Times New Roman" w:hAnsi="Times New Roman" w:cs="Times New Roman"/>
          <w:b/>
          <w:sz w:val="24"/>
          <w:szCs w:val="24"/>
        </w:rPr>
        <w:t xml:space="preserve"> </w:t>
      </w:r>
      <w:r w:rsidRPr="00B249DA">
        <w:rPr>
          <w:rFonts w:ascii="Times New Roman" w:hAnsi="Times New Roman" w:cs="Times New Roman"/>
          <w:sz w:val="24"/>
          <w:szCs w:val="24"/>
        </w:rPr>
        <w:t>проверки отдельных вопросов  финансово-хозяйственной деятельности в  муниципальном казенном учреждении Ленинского муниципального района «</w:t>
      </w:r>
      <w:proofErr w:type="spellStart"/>
      <w:r w:rsidRPr="00B249DA">
        <w:rPr>
          <w:rFonts w:ascii="Times New Roman" w:hAnsi="Times New Roman" w:cs="Times New Roman"/>
          <w:sz w:val="24"/>
          <w:szCs w:val="24"/>
        </w:rPr>
        <w:t>Моставтотранс</w:t>
      </w:r>
      <w:proofErr w:type="spellEnd"/>
      <w:r w:rsidRPr="00B249DA">
        <w:rPr>
          <w:rFonts w:ascii="Times New Roman" w:hAnsi="Times New Roman" w:cs="Times New Roman"/>
          <w:sz w:val="24"/>
          <w:szCs w:val="24"/>
        </w:rPr>
        <w:t>» за 2015 год.</w:t>
      </w:r>
    </w:p>
    <w:p w:rsidR="005A75A6" w:rsidRPr="00B249DA" w:rsidRDefault="005A75A6" w:rsidP="005A75A6">
      <w:pPr>
        <w:spacing w:after="0" w:line="240" w:lineRule="auto"/>
        <w:jc w:val="both"/>
        <w:rPr>
          <w:rFonts w:ascii="Times New Roman" w:hAnsi="Times New Roman" w:cs="Times New Roman"/>
          <w:sz w:val="24"/>
          <w:szCs w:val="24"/>
        </w:rPr>
      </w:pPr>
    </w:p>
    <w:p w:rsidR="005A75A6" w:rsidRPr="00B249DA" w:rsidRDefault="005A75A6" w:rsidP="005A75A6">
      <w:pPr>
        <w:spacing w:after="0" w:line="240" w:lineRule="auto"/>
        <w:ind w:firstLine="851"/>
        <w:jc w:val="both"/>
        <w:rPr>
          <w:rFonts w:ascii="Times New Roman" w:hAnsi="Times New Roman" w:cs="Times New Roman"/>
          <w:sz w:val="24"/>
          <w:szCs w:val="24"/>
        </w:rPr>
      </w:pPr>
      <w:r w:rsidRPr="00B249DA">
        <w:rPr>
          <w:rFonts w:ascii="Times New Roman" w:eastAsia="Times New Roman" w:hAnsi="Times New Roman" w:cs="Times New Roman"/>
          <w:spacing w:val="-2"/>
          <w:sz w:val="24"/>
          <w:szCs w:val="24"/>
        </w:rPr>
        <w:t xml:space="preserve">В соответствии с планом работы на 2016 год Контрольно-счетной палатой Ленинского муниципального района  </w:t>
      </w:r>
      <w:r w:rsidRPr="00B249DA">
        <w:rPr>
          <w:rFonts w:ascii="Times New Roman" w:hAnsi="Times New Roman" w:cs="Times New Roman"/>
          <w:sz w:val="24"/>
          <w:szCs w:val="24"/>
        </w:rPr>
        <w:t>проведена проверка отдельных вопросов  финансово-хозяйственной деятельности в  муниципальном казенном учреждении Ленинского муниципального района «</w:t>
      </w:r>
      <w:proofErr w:type="spellStart"/>
      <w:r w:rsidRPr="00B249DA">
        <w:rPr>
          <w:rFonts w:ascii="Times New Roman" w:hAnsi="Times New Roman" w:cs="Times New Roman"/>
          <w:sz w:val="24"/>
          <w:szCs w:val="24"/>
        </w:rPr>
        <w:t>Моставтотранс</w:t>
      </w:r>
      <w:proofErr w:type="spellEnd"/>
      <w:r w:rsidRPr="00B249DA">
        <w:rPr>
          <w:rFonts w:ascii="Times New Roman" w:hAnsi="Times New Roman" w:cs="Times New Roman"/>
          <w:sz w:val="24"/>
          <w:szCs w:val="24"/>
        </w:rPr>
        <w:t>» (далее – Учреждение)  за 2015 год.</w:t>
      </w:r>
    </w:p>
    <w:p w:rsidR="005A75A6" w:rsidRPr="00B249DA" w:rsidRDefault="005A75A6" w:rsidP="005A75A6">
      <w:pPr>
        <w:shd w:val="clear" w:color="auto" w:fill="FFFFFF"/>
        <w:spacing w:after="0" w:line="240" w:lineRule="auto"/>
        <w:ind w:firstLine="851"/>
        <w:jc w:val="both"/>
        <w:rPr>
          <w:rFonts w:ascii="Times New Roman" w:eastAsia="Times New Roman" w:hAnsi="Times New Roman" w:cs="Times New Roman"/>
          <w:sz w:val="24"/>
          <w:szCs w:val="24"/>
        </w:rPr>
      </w:pPr>
      <w:r w:rsidRPr="00B249DA">
        <w:rPr>
          <w:rFonts w:ascii="Times New Roman" w:eastAsia="Times New Roman" w:hAnsi="Times New Roman" w:cs="Times New Roman"/>
          <w:sz w:val="24"/>
          <w:szCs w:val="24"/>
        </w:rPr>
        <w:t xml:space="preserve">      По результатам проверки установлено следующее:</w:t>
      </w:r>
    </w:p>
    <w:p w:rsidR="005A75A6" w:rsidRPr="00B249DA" w:rsidRDefault="005A75A6" w:rsidP="005A75A6">
      <w:pPr>
        <w:tabs>
          <w:tab w:val="left" w:pos="0"/>
          <w:tab w:val="left" w:pos="1418"/>
          <w:tab w:val="left" w:pos="1560"/>
        </w:tabs>
        <w:spacing w:after="0" w:line="240" w:lineRule="auto"/>
        <w:ind w:firstLine="851"/>
        <w:jc w:val="both"/>
        <w:rPr>
          <w:rFonts w:ascii="Times New Roman" w:hAnsi="Times New Roman" w:cs="Times New Roman"/>
          <w:spacing w:val="-4"/>
          <w:sz w:val="24"/>
          <w:szCs w:val="24"/>
        </w:rPr>
      </w:pPr>
      <w:r w:rsidRPr="00B249DA">
        <w:rPr>
          <w:rFonts w:ascii="Times New Roman" w:hAnsi="Times New Roman" w:cs="Times New Roman"/>
          <w:sz w:val="24"/>
          <w:szCs w:val="24"/>
        </w:rPr>
        <w:t>1. Бюджетная смета расходов Учреждения на 201</w:t>
      </w:r>
      <w:r w:rsidR="008319F1" w:rsidRPr="00B249DA">
        <w:rPr>
          <w:rFonts w:ascii="Times New Roman" w:hAnsi="Times New Roman" w:cs="Times New Roman"/>
          <w:sz w:val="24"/>
          <w:szCs w:val="24"/>
        </w:rPr>
        <w:t>5</w:t>
      </w:r>
      <w:r w:rsidRPr="00B249DA">
        <w:rPr>
          <w:rFonts w:ascii="Times New Roman" w:hAnsi="Times New Roman" w:cs="Times New Roman"/>
          <w:sz w:val="24"/>
          <w:szCs w:val="24"/>
        </w:rPr>
        <w:t>-201</w:t>
      </w:r>
      <w:r w:rsidR="008319F1" w:rsidRPr="00B249DA">
        <w:rPr>
          <w:rFonts w:ascii="Times New Roman" w:hAnsi="Times New Roman" w:cs="Times New Roman"/>
          <w:sz w:val="24"/>
          <w:szCs w:val="24"/>
        </w:rPr>
        <w:t>7</w:t>
      </w:r>
      <w:r w:rsidRPr="00B249DA">
        <w:rPr>
          <w:rFonts w:ascii="Times New Roman" w:hAnsi="Times New Roman" w:cs="Times New Roman"/>
          <w:sz w:val="24"/>
          <w:szCs w:val="24"/>
        </w:rPr>
        <w:t xml:space="preserve"> годы  </w:t>
      </w:r>
      <w:r w:rsidR="008319F1" w:rsidRPr="00B249DA">
        <w:rPr>
          <w:rFonts w:ascii="Times New Roman" w:hAnsi="Times New Roman" w:cs="Times New Roman"/>
          <w:sz w:val="24"/>
          <w:szCs w:val="24"/>
        </w:rPr>
        <w:t>согласована с Главой администрации Ленинского муниципального района, утверждена и подписана руководителем Учреждения и главным бухгалтером МКУ ЛМР «</w:t>
      </w:r>
      <w:proofErr w:type="spellStart"/>
      <w:r w:rsidR="008319F1" w:rsidRPr="00B249DA">
        <w:rPr>
          <w:rFonts w:ascii="Times New Roman" w:hAnsi="Times New Roman" w:cs="Times New Roman"/>
          <w:sz w:val="24"/>
          <w:szCs w:val="24"/>
        </w:rPr>
        <w:t>Моставтотранс</w:t>
      </w:r>
      <w:proofErr w:type="spellEnd"/>
      <w:r w:rsidR="008319F1" w:rsidRPr="00B249DA">
        <w:rPr>
          <w:rFonts w:ascii="Times New Roman" w:hAnsi="Times New Roman" w:cs="Times New Roman"/>
          <w:sz w:val="24"/>
          <w:szCs w:val="24"/>
        </w:rPr>
        <w:t>».</w:t>
      </w:r>
      <w:r w:rsidR="008319F1" w:rsidRPr="00B249DA">
        <w:rPr>
          <w:sz w:val="24"/>
          <w:szCs w:val="24"/>
        </w:rPr>
        <w:t xml:space="preserve"> </w:t>
      </w:r>
      <w:r w:rsidRPr="00B249DA">
        <w:rPr>
          <w:rFonts w:ascii="Times New Roman" w:hAnsi="Times New Roman" w:cs="Times New Roman"/>
          <w:sz w:val="24"/>
          <w:szCs w:val="24"/>
        </w:rPr>
        <w:t xml:space="preserve">Показатели сметы сформированы в разрезе </w:t>
      </w:r>
      <w:proofErr w:type="gramStart"/>
      <w:r w:rsidRPr="00B249DA">
        <w:rPr>
          <w:rFonts w:ascii="Times New Roman" w:hAnsi="Times New Roman" w:cs="Times New Roman"/>
          <w:sz w:val="24"/>
          <w:szCs w:val="24"/>
        </w:rPr>
        <w:t>кодов классификации расходов бюджетов бюджетной классификации РФ</w:t>
      </w:r>
      <w:proofErr w:type="gramEnd"/>
      <w:r w:rsidRPr="00B249DA">
        <w:rPr>
          <w:rFonts w:ascii="Times New Roman" w:hAnsi="Times New Roman" w:cs="Times New Roman"/>
          <w:sz w:val="24"/>
          <w:szCs w:val="24"/>
        </w:rPr>
        <w:t xml:space="preserve"> с детализацией до кодов статей (подстатей) КОСГУ. На проверку представлены расчетные показатели к смете расходов на 201</w:t>
      </w:r>
      <w:r w:rsidR="008319F1" w:rsidRPr="00B249DA">
        <w:rPr>
          <w:rFonts w:ascii="Times New Roman" w:hAnsi="Times New Roman" w:cs="Times New Roman"/>
          <w:sz w:val="24"/>
          <w:szCs w:val="24"/>
        </w:rPr>
        <w:t>5</w:t>
      </w:r>
      <w:r w:rsidRPr="00B249DA">
        <w:rPr>
          <w:rFonts w:ascii="Times New Roman" w:hAnsi="Times New Roman" w:cs="Times New Roman"/>
          <w:sz w:val="24"/>
          <w:szCs w:val="24"/>
        </w:rPr>
        <w:t xml:space="preserve"> год в сумме </w:t>
      </w:r>
      <w:r w:rsidR="008319F1" w:rsidRPr="00B249DA">
        <w:rPr>
          <w:rFonts w:ascii="Times New Roman" w:hAnsi="Times New Roman" w:cs="Times New Roman"/>
          <w:sz w:val="24"/>
          <w:szCs w:val="24"/>
        </w:rPr>
        <w:t xml:space="preserve">3718030,0 </w:t>
      </w:r>
      <w:r w:rsidRPr="00B249DA">
        <w:rPr>
          <w:rFonts w:ascii="Times New Roman" w:hAnsi="Times New Roman" w:cs="Times New Roman"/>
          <w:sz w:val="24"/>
          <w:szCs w:val="24"/>
        </w:rPr>
        <w:t>руб.  На начало 201</w:t>
      </w:r>
      <w:r w:rsidR="00F92860" w:rsidRPr="00B249DA">
        <w:rPr>
          <w:rFonts w:ascii="Times New Roman" w:hAnsi="Times New Roman" w:cs="Times New Roman"/>
          <w:sz w:val="24"/>
          <w:szCs w:val="24"/>
        </w:rPr>
        <w:t>5</w:t>
      </w:r>
      <w:r w:rsidRPr="00B249DA">
        <w:rPr>
          <w:rFonts w:ascii="Times New Roman" w:hAnsi="Times New Roman" w:cs="Times New Roman"/>
          <w:sz w:val="24"/>
          <w:szCs w:val="24"/>
        </w:rPr>
        <w:t xml:space="preserve">года  расходы по данной смете составили </w:t>
      </w:r>
      <w:r w:rsidR="00F92860" w:rsidRPr="00B249DA">
        <w:rPr>
          <w:rFonts w:ascii="Times New Roman" w:hAnsi="Times New Roman" w:cs="Times New Roman"/>
          <w:sz w:val="24"/>
          <w:szCs w:val="24"/>
        </w:rPr>
        <w:t xml:space="preserve">3718030,0 </w:t>
      </w:r>
      <w:r w:rsidRPr="00B249DA">
        <w:rPr>
          <w:rFonts w:ascii="Times New Roman" w:hAnsi="Times New Roman" w:cs="Times New Roman"/>
          <w:sz w:val="24"/>
          <w:szCs w:val="24"/>
        </w:rPr>
        <w:t>руб. Уточненная сумма расходов по смете на 201</w:t>
      </w:r>
      <w:r w:rsidR="00F92860" w:rsidRPr="00B249DA">
        <w:rPr>
          <w:rFonts w:ascii="Times New Roman" w:hAnsi="Times New Roman" w:cs="Times New Roman"/>
          <w:sz w:val="24"/>
          <w:szCs w:val="24"/>
        </w:rPr>
        <w:t>5</w:t>
      </w:r>
      <w:r w:rsidRPr="00B249DA">
        <w:rPr>
          <w:rFonts w:ascii="Times New Roman" w:hAnsi="Times New Roman" w:cs="Times New Roman"/>
          <w:sz w:val="24"/>
          <w:szCs w:val="24"/>
        </w:rPr>
        <w:t xml:space="preserve"> год составляет </w:t>
      </w:r>
      <w:r w:rsidR="00F92860" w:rsidRPr="00B249DA">
        <w:rPr>
          <w:rFonts w:ascii="Times New Roman" w:hAnsi="Times New Roman" w:cs="Times New Roman"/>
          <w:spacing w:val="-4"/>
          <w:sz w:val="24"/>
          <w:szCs w:val="24"/>
        </w:rPr>
        <w:t xml:space="preserve">7033230,90 </w:t>
      </w:r>
      <w:r w:rsidRPr="00B249DA">
        <w:rPr>
          <w:rFonts w:ascii="Times New Roman" w:hAnsi="Times New Roman" w:cs="Times New Roman"/>
          <w:spacing w:val="-4"/>
          <w:sz w:val="24"/>
          <w:szCs w:val="24"/>
        </w:rPr>
        <w:t>руб.</w:t>
      </w:r>
    </w:p>
    <w:p w:rsidR="005A75A6" w:rsidRPr="00B249DA" w:rsidRDefault="005A75A6" w:rsidP="005A75A6">
      <w:pPr>
        <w:tabs>
          <w:tab w:val="left" w:pos="0"/>
          <w:tab w:val="left" w:pos="1418"/>
          <w:tab w:val="left" w:pos="1560"/>
        </w:tabs>
        <w:spacing w:after="0" w:line="240" w:lineRule="auto"/>
        <w:ind w:right="141" w:firstLine="851"/>
        <w:jc w:val="both"/>
        <w:rPr>
          <w:rFonts w:ascii="Times New Roman" w:hAnsi="Times New Roman" w:cs="Times New Roman"/>
          <w:spacing w:val="-4"/>
          <w:sz w:val="24"/>
          <w:szCs w:val="24"/>
        </w:rPr>
      </w:pPr>
      <w:r w:rsidRPr="00B249DA">
        <w:rPr>
          <w:rFonts w:ascii="Times New Roman" w:hAnsi="Times New Roman" w:cs="Times New Roman"/>
          <w:spacing w:val="-4"/>
          <w:sz w:val="24"/>
          <w:szCs w:val="24"/>
        </w:rPr>
        <w:t xml:space="preserve">2. </w:t>
      </w:r>
      <w:proofErr w:type="gramStart"/>
      <w:r w:rsidRPr="00B249DA">
        <w:rPr>
          <w:rFonts w:ascii="Times New Roman" w:hAnsi="Times New Roman" w:cs="Times New Roman"/>
          <w:spacing w:val="-4"/>
          <w:sz w:val="24"/>
          <w:szCs w:val="24"/>
        </w:rPr>
        <w:t>Согласно отчета</w:t>
      </w:r>
      <w:proofErr w:type="gramEnd"/>
      <w:r w:rsidRPr="00B249DA">
        <w:rPr>
          <w:rFonts w:ascii="Times New Roman" w:hAnsi="Times New Roman" w:cs="Times New Roman"/>
          <w:spacing w:val="-4"/>
          <w:sz w:val="24"/>
          <w:szCs w:val="24"/>
        </w:rPr>
        <w:t xml:space="preserve"> об исполнении бюджета получателя средств бюджета  (ф. 0503127) на 201</w:t>
      </w:r>
      <w:r w:rsidR="00F92860" w:rsidRPr="00B249DA">
        <w:rPr>
          <w:rFonts w:ascii="Times New Roman" w:hAnsi="Times New Roman" w:cs="Times New Roman"/>
          <w:spacing w:val="-4"/>
          <w:sz w:val="24"/>
          <w:szCs w:val="24"/>
        </w:rPr>
        <w:t>5</w:t>
      </w:r>
      <w:r w:rsidRPr="00B249DA">
        <w:rPr>
          <w:rFonts w:ascii="Times New Roman" w:hAnsi="Times New Roman" w:cs="Times New Roman"/>
          <w:spacing w:val="-4"/>
          <w:sz w:val="24"/>
          <w:szCs w:val="24"/>
        </w:rPr>
        <w:t xml:space="preserve"> год  утверждено ассигнований на сумму </w:t>
      </w:r>
      <w:r w:rsidR="00F92860" w:rsidRPr="00B249DA">
        <w:rPr>
          <w:rFonts w:ascii="Times New Roman" w:hAnsi="Times New Roman" w:cs="Times New Roman"/>
          <w:spacing w:val="-4"/>
          <w:sz w:val="24"/>
          <w:szCs w:val="24"/>
        </w:rPr>
        <w:t xml:space="preserve">7033230,90 </w:t>
      </w:r>
      <w:r w:rsidRPr="00B249DA">
        <w:rPr>
          <w:rFonts w:ascii="Times New Roman" w:hAnsi="Times New Roman" w:cs="Times New Roman"/>
          <w:spacing w:val="-4"/>
          <w:sz w:val="24"/>
          <w:szCs w:val="24"/>
        </w:rPr>
        <w:t xml:space="preserve">руб. Лимиты бюджетных обязательств доведены в сумме  </w:t>
      </w:r>
      <w:r w:rsidR="00F92860" w:rsidRPr="00B249DA">
        <w:rPr>
          <w:rFonts w:ascii="Times New Roman" w:hAnsi="Times New Roman" w:cs="Times New Roman"/>
          <w:spacing w:val="-4"/>
          <w:sz w:val="24"/>
          <w:szCs w:val="24"/>
        </w:rPr>
        <w:t xml:space="preserve">7033230,90 </w:t>
      </w:r>
      <w:r w:rsidRPr="00B249DA">
        <w:rPr>
          <w:rFonts w:ascii="Times New Roman" w:hAnsi="Times New Roman" w:cs="Times New Roman"/>
          <w:spacing w:val="-4"/>
          <w:sz w:val="24"/>
          <w:szCs w:val="24"/>
        </w:rPr>
        <w:t xml:space="preserve">руб.  Исполнено через лицевой счет  </w:t>
      </w:r>
      <w:r w:rsidR="00F92860" w:rsidRPr="00B249DA">
        <w:rPr>
          <w:rFonts w:ascii="Times New Roman" w:hAnsi="Times New Roman" w:cs="Times New Roman"/>
          <w:spacing w:val="-4"/>
          <w:sz w:val="24"/>
          <w:szCs w:val="24"/>
        </w:rPr>
        <w:t xml:space="preserve">6442322,22 </w:t>
      </w:r>
      <w:r w:rsidRPr="00B249DA">
        <w:rPr>
          <w:rFonts w:ascii="Times New Roman" w:hAnsi="Times New Roman" w:cs="Times New Roman"/>
          <w:spacing w:val="-4"/>
          <w:sz w:val="24"/>
          <w:szCs w:val="24"/>
        </w:rPr>
        <w:t>руб. (</w:t>
      </w:r>
      <w:r w:rsidR="00F92860" w:rsidRPr="00B249DA">
        <w:rPr>
          <w:rFonts w:ascii="Times New Roman" w:hAnsi="Times New Roman" w:cs="Times New Roman"/>
          <w:spacing w:val="-4"/>
          <w:sz w:val="24"/>
          <w:szCs w:val="24"/>
        </w:rPr>
        <w:t xml:space="preserve">91,60 </w:t>
      </w:r>
      <w:r w:rsidRPr="00B249DA">
        <w:rPr>
          <w:rFonts w:ascii="Times New Roman" w:hAnsi="Times New Roman" w:cs="Times New Roman"/>
          <w:spacing w:val="-4"/>
          <w:sz w:val="24"/>
          <w:szCs w:val="24"/>
        </w:rPr>
        <w:t xml:space="preserve">% от доведенных лимитов). Расходы, отнесенные на финансовый результат, составили  </w:t>
      </w:r>
      <w:r w:rsidR="00F92860" w:rsidRPr="00B249DA">
        <w:rPr>
          <w:rFonts w:ascii="Times New Roman" w:hAnsi="Times New Roman" w:cs="Times New Roman"/>
          <w:spacing w:val="-4"/>
          <w:sz w:val="24"/>
          <w:szCs w:val="24"/>
        </w:rPr>
        <w:t xml:space="preserve">8665500,61  </w:t>
      </w:r>
      <w:r w:rsidRPr="00B249DA">
        <w:rPr>
          <w:rFonts w:ascii="Times New Roman" w:hAnsi="Times New Roman" w:cs="Times New Roman"/>
          <w:spacing w:val="-4"/>
          <w:sz w:val="24"/>
          <w:szCs w:val="24"/>
        </w:rPr>
        <w:t xml:space="preserve">руб. Неисполненные бюджетные назначения по расходам в сумме </w:t>
      </w:r>
      <w:r w:rsidR="00F92860" w:rsidRPr="00B249DA">
        <w:rPr>
          <w:rFonts w:ascii="Times New Roman" w:hAnsi="Times New Roman" w:cs="Times New Roman"/>
          <w:spacing w:val="-4"/>
          <w:sz w:val="24"/>
          <w:szCs w:val="24"/>
        </w:rPr>
        <w:t xml:space="preserve">590908,68 руб., </w:t>
      </w:r>
      <w:r w:rsidRPr="00B249DA">
        <w:rPr>
          <w:rFonts w:ascii="Times New Roman" w:hAnsi="Times New Roman" w:cs="Times New Roman"/>
          <w:spacing w:val="-4"/>
          <w:sz w:val="24"/>
          <w:szCs w:val="24"/>
        </w:rPr>
        <w:t>объясняются отсутствием финансирования.</w:t>
      </w:r>
    </w:p>
    <w:p w:rsidR="00DE3BB8" w:rsidRPr="00B249DA" w:rsidRDefault="00523B70" w:rsidP="00E711B3">
      <w:pPr>
        <w:tabs>
          <w:tab w:val="left" w:pos="900"/>
        </w:tabs>
        <w:spacing w:after="0" w:line="240" w:lineRule="auto"/>
        <w:ind w:firstLine="709"/>
        <w:jc w:val="both"/>
        <w:rPr>
          <w:rFonts w:ascii="Times New Roman" w:hAnsi="Times New Roman" w:cs="Times New Roman"/>
          <w:sz w:val="24"/>
          <w:szCs w:val="24"/>
        </w:rPr>
      </w:pPr>
      <w:r w:rsidRPr="00B249DA">
        <w:rPr>
          <w:rFonts w:ascii="Times New Roman" w:hAnsi="Times New Roman" w:cs="Times New Roman"/>
          <w:sz w:val="24"/>
          <w:szCs w:val="24"/>
        </w:rPr>
        <w:t xml:space="preserve">3. Выборочной проверкой правильности начисления заработной платы работникам Учреждения установлено, что </w:t>
      </w:r>
      <w:r w:rsidR="00D026D2" w:rsidRPr="00B249DA">
        <w:rPr>
          <w:rFonts w:ascii="Times New Roman" w:hAnsi="Times New Roman" w:cs="Times New Roman"/>
          <w:sz w:val="24"/>
          <w:szCs w:val="24"/>
        </w:rPr>
        <w:t xml:space="preserve">в нарушение ст. 99 Трудового кодекса РФ </w:t>
      </w:r>
      <w:r w:rsidRPr="00B249DA">
        <w:rPr>
          <w:rFonts w:ascii="Times New Roman" w:hAnsi="Times New Roman" w:cs="Times New Roman"/>
          <w:sz w:val="24"/>
          <w:szCs w:val="24"/>
        </w:rPr>
        <w:t>производилось начисление за переработку часов сверх установленной нормы</w:t>
      </w:r>
      <w:r w:rsidR="00B249DA" w:rsidRPr="00B249DA">
        <w:rPr>
          <w:rFonts w:ascii="Times New Roman" w:hAnsi="Times New Roman" w:cs="Times New Roman"/>
          <w:sz w:val="24"/>
          <w:szCs w:val="24"/>
        </w:rPr>
        <w:t xml:space="preserve"> (120ч.) диспетчерам ЕДДС</w:t>
      </w:r>
      <w:r w:rsidRPr="00B249DA">
        <w:rPr>
          <w:rFonts w:ascii="Times New Roman" w:hAnsi="Times New Roman" w:cs="Times New Roman"/>
          <w:sz w:val="24"/>
          <w:szCs w:val="24"/>
        </w:rPr>
        <w:t xml:space="preserve">. </w:t>
      </w:r>
      <w:r w:rsidRPr="00B249DA">
        <w:rPr>
          <w:rFonts w:ascii="Times New Roman" w:hAnsi="Times New Roman" w:cs="Times New Roman"/>
          <w:sz w:val="24"/>
          <w:szCs w:val="24"/>
        </w:rPr>
        <w:tab/>
      </w:r>
      <w:r w:rsidR="00DE3BB8" w:rsidRPr="00B249DA">
        <w:rPr>
          <w:rFonts w:ascii="Times New Roman" w:hAnsi="Times New Roman" w:cs="Times New Roman"/>
          <w:sz w:val="24"/>
          <w:szCs w:val="24"/>
        </w:rPr>
        <w:t>4. В нарушение</w:t>
      </w:r>
      <w:r w:rsidR="00DE3BB8" w:rsidRPr="00B249DA">
        <w:rPr>
          <w:rFonts w:ascii="Times New Roman" w:hAnsi="Times New Roman" w:cs="Times New Roman"/>
          <w:sz w:val="24"/>
          <w:szCs w:val="24"/>
          <w:shd w:val="clear" w:color="auto" w:fill="FFFFFF"/>
        </w:rPr>
        <w:t xml:space="preserve"> Приказа Минтранса РФ от 18.09.2008 № 152 «Об утверждении обязательных реквизитов и порядка заполнения путевых листов»</w:t>
      </w:r>
      <w:r w:rsidR="00DE3BB8" w:rsidRPr="00B249DA">
        <w:rPr>
          <w:rFonts w:ascii="Times New Roman" w:hAnsi="Times New Roman" w:cs="Times New Roman"/>
          <w:sz w:val="24"/>
          <w:szCs w:val="24"/>
        </w:rPr>
        <w:t xml:space="preserve"> в путевых листах не заполняются</w:t>
      </w:r>
      <w:r w:rsidR="00DE3BB8" w:rsidRPr="00B249DA">
        <w:rPr>
          <w:rFonts w:ascii="Times New Roman" w:hAnsi="Times New Roman" w:cs="Times New Roman"/>
          <w:sz w:val="24"/>
          <w:szCs w:val="24"/>
          <w:shd w:val="clear" w:color="auto" w:fill="FFFFFF"/>
        </w:rPr>
        <w:t xml:space="preserve"> такие обязательные к заполнению реквизиты, как «время выезда из гаража» и «время возвращения в гараж».</w:t>
      </w:r>
      <w:r w:rsidR="00DE3BB8" w:rsidRPr="00B249DA">
        <w:rPr>
          <w:rStyle w:val="apple-converted-space"/>
          <w:rFonts w:ascii="Times New Roman" w:hAnsi="Times New Roman" w:cs="Times New Roman"/>
          <w:sz w:val="24"/>
          <w:szCs w:val="24"/>
          <w:shd w:val="clear" w:color="auto" w:fill="FFFFFF"/>
        </w:rPr>
        <w:t> Кроме того,  не расписывается километраж по маршрутам следования.</w:t>
      </w:r>
    </w:p>
    <w:p w:rsidR="00DE3BB8" w:rsidRPr="00B249DA" w:rsidRDefault="00D649E2" w:rsidP="00DE3BB8">
      <w:pPr>
        <w:autoSpaceDE w:val="0"/>
        <w:autoSpaceDN w:val="0"/>
        <w:adjustRightInd w:val="0"/>
        <w:spacing w:after="0" w:line="240" w:lineRule="auto"/>
        <w:ind w:firstLine="720"/>
        <w:jc w:val="both"/>
        <w:rPr>
          <w:rFonts w:ascii="Times New Roman" w:hAnsi="Times New Roman" w:cs="Times New Roman"/>
          <w:sz w:val="24"/>
          <w:szCs w:val="24"/>
        </w:rPr>
      </w:pPr>
      <w:r w:rsidRPr="00B249DA">
        <w:rPr>
          <w:rFonts w:ascii="Times New Roman" w:hAnsi="Times New Roman" w:cs="Times New Roman"/>
          <w:sz w:val="24"/>
          <w:szCs w:val="24"/>
        </w:rPr>
        <w:t>5.</w:t>
      </w:r>
      <w:r w:rsidRPr="00B249DA">
        <w:rPr>
          <w:rFonts w:ascii="Times New Roman" w:hAnsi="Times New Roman" w:cs="Times New Roman"/>
          <w:color w:val="000000"/>
          <w:sz w:val="24"/>
          <w:szCs w:val="24"/>
        </w:rPr>
        <w:t xml:space="preserve"> </w:t>
      </w:r>
      <w:proofErr w:type="gramStart"/>
      <w:r w:rsidRPr="00B249DA">
        <w:rPr>
          <w:rFonts w:ascii="Times New Roman" w:hAnsi="Times New Roman" w:cs="Times New Roman"/>
          <w:color w:val="000000"/>
          <w:sz w:val="24"/>
          <w:szCs w:val="24"/>
        </w:rPr>
        <w:t xml:space="preserve">В нарушение </w:t>
      </w:r>
      <w:r w:rsidRPr="00B249DA">
        <w:rPr>
          <w:rFonts w:ascii="Times New Roman" w:hAnsi="Times New Roman" w:cs="Times New Roman"/>
          <w:sz w:val="24"/>
          <w:szCs w:val="24"/>
        </w:rPr>
        <w:t>Приказа Минфина России от 30 марта  2015 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в инвентарных карточках  учета основных средств не заполнены данные о полном наименование объекта,</w:t>
      </w:r>
      <w:r w:rsidRPr="00B249DA">
        <w:rPr>
          <w:rFonts w:ascii="Times New Roman" w:hAnsi="Times New Roman" w:cs="Times New Roman"/>
          <w:color w:val="FF0000"/>
          <w:sz w:val="24"/>
          <w:szCs w:val="24"/>
        </w:rPr>
        <w:t xml:space="preserve"> </w:t>
      </w:r>
      <w:r w:rsidRPr="00B249DA">
        <w:rPr>
          <w:rFonts w:ascii="Times New Roman" w:hAnsi="Times New Roman" w:cs="Times New Roman"/>
          <w:color w:val="000000" w:themeColor="text1"/>
          <w:sz w:val="24"/>
          <w:szCs w:val="24"/>
        </w:rPr>
        <w:t>данные о назначении</w:t>
      </w:r>
      <w:proofErr w:type="gramEnd"/>
      <w:r w:rsidRPr="00B249DA">
        <w:rPr>
          <w:rFonts w:ascii="Times New Roman" w:hAnsi="Times New Roman" w:cs="Times New Roman"/>
          <w:color w:val="000000" w:themeColor="text1"/>
          <w:sz w:val="24"/>
          <w:szCs w:val="24"/>
        </w:rPr>
        <w:t xml:space="preserve"> </w:t>
      </w:r>
      <w:proofErr w:type="gramStart"/>
      <w:r w:rsidRPr="00B249DA">
        <w:rPr>
          <w:rFonts w:ascii="Times New Roman" w:hAnsi="Times New Roman" w:cs="Times New Roman"/>
          <w:color w:val="000000" w:themeColor="text1"/>
          <w:sz w:val="24"/>
          <w:szCs w:val="24"/>
        </w:rPr>
        <w:t>объекта, организации изготовителе, местонахождении объекта, модели, марки, заводского номера, даты выпуска, краткой индивидуальной характеристики объекта.</w:t>
      </w:r>
      <w:proofErr w:type="gramEnd"/>
    </w:p>
    <w:p w:rsidR="00D649E2" w:rsidRPr="00B249DA" w:rsidRDefault="00D649E2" w:rsidP="00D649E2">
      <w:pPr>
        <w:tabs>
          <w:tab w:val="left" w:pos="0"/>
        </w:tabs>
        <w:spacing w:after="0" w:line="240" w:lineRule="auto"/>
        <w:ind w:firstLine="709"/>
        <w:jc w:val="both"/>
        <w:rPr>
          <w:rFonts w:ascii="Times New Roman" w:hAnsi="Times New Roman" w:cs="Times New Roman"/>
          <w:sz w:val="24"/>
          <w:szCs w:val="24"/>
        </w:rPr>
      </w:pPr>
      <w:r w:rsidRPr="00B249DA">
        <w:rPr>
          <w:rFonts w:ascii="Times New Roman" w:hAnsi="Times New Roman" w:cs="Times New Roman"/>
          <w:sz w:val="24"/>
          <w:szCs w:val="24"/>
        </w:rPr>
        <w:t xml:space="preserve">6. </w:t>
      </w:r>
      <w:proofErr w:type="gramStart"/>
      <w:r w:rsidRPr="00B249DA">
        <w:rPr>
          <w:rFonts w:ascii="Times New Roman" w:hAnsi="Times New Roman" w:cs="Times New Roman"/>
          <w:sz w:val="24"/>
          <w:szCs w:val="24"/>
        </w:rPr>
        <w:t>Проверкой правильности отнесения основных средств на соответствующие счета по данным бюджетного учета</w:t>
      </w:r>
      <w:r w:rsidR="005031FA" w:rsidRPr="00B249DA">
        <w:rPr>
          <w:rFonts w:ascii="Times New Roman" w:hAnsi="Times New Roman" w:cs="Times New Roman"/>
          <w:sz w:val="24"/>
          <w:szCs w:val="24"/>
        </w:rPr>
        <w:t xml:space="preserve"> установлено, что в нарушение</w:t>
      </w:r>
      <w:r w:rsidRPr="00B249DA">
        <w:rPr>
          <w:rFonts w:ascii="Times New Roman" w:hAnsi="Times New Roman" w:cs="Times New Roman"/>
          <w:sz w:val="24"/>
          <w:szCs w:val="24"/>
        </w:rPr>
        <w:t xml:space="preserve"> требовани</w:t>
      </w:r>
      <w:r w:rsidR="005031FA" w:rsidRPr="00B249DA">
        <w:rPr>
          <w:rFonts w:ascii="Times New Roman" w:hAnsi="Times New Roman" w:cs="Times New Roman"/>
          <w:sz w:val="24"/>
          <w:szCs w:val="24"/>
        </w:rPr>
        <w:t>й</w:t>
      </w:r>
      <w:r w:rsidRPr="00B249DA">
        <w:rPr>
          <w:rFonts w:ascii="Times New Roman" w:hAnsi="Times New Roman" w:cs="Times New Roman"/>
          <w:sz w:val="24"/>
          <w:szCs w:val="24"/>
        </w:rPr>
        <w:t xml:space="preserve"> Общероссийского классификатора основных фондов ОК-013-94, утвержденного постановлением Госстандарта Российской Федерации от 26.12.1994 № 359 (далее - </w:t>
      </w:r>
      <w:r w:rsidRPr="00B249DA">
        <w:rPr>
          <w:rFonts w:ascii="Times New Roman" w:hAnsi="Times New Roman" w:cs="Times New Roman"/>
          <w:sz w:val="24"/>
          <w:szCs w:val="24"/>
        </w:rPr>
        <w:lastRenderedPageBreak/>
        <w:t>ОКОФ)</w:t>
      </w:r>
      <w:r w:rsidR="005031FA" w:rsidRPr="00B249DA">
        <w:rPr>
          <w:rFonts w:ascii="Times New Roman" w:hAnsi="Times New Roman" w:cs="Times New Roman"/>
          <w:sz w:val="24"/>
          <w:szCs w:val="24"/>
        </w:rPr>
        <w:t>,</w:t>
      </w:r>
      <w:r w:rsidRPr="00B249DA">
        <w:rPr>
          <w:rFonts w:ascii="Times New Roman" w:hAnsi="Times New Roman" w:cs="Times New Roman"/>
          <w:sz w:val="24"/>
          <w:szCs w:val="24"/>
        </w:rPr>
        <w:t xml:space="preserve"> п. 53 Приказа МФ РФ №157н «Об утверждении единого плана счетов бухгалтерского учета для органов государственной власти, органов местного самоуправления, органов управления государственными внебюджетными фондами, государственных академий наук</w:t>
      </w:r>
      <w:proofErr w:type="gramEnd"/>
      <w:r w:rsidRPr="00B249DA">
        <w:rPr>
          <w:rFonts w:ascii="Times New Roman" w:hAnsi="Times New Roman" w:cs="Times New Roman"/>
          <w:sz w:val="24"/>
          <w:szCs w:val="24"/>
        </w:rPr>
        <w:t xml:space="preserve">, </w:t>
      </w:r>
      <w:proofErr w:type="gramStart"/>
      <w:r w:rsidRPr="00B249DA">
        <w:rPr>
          <w:rFonts w:ascii="Times New Roman" w:hAnsi="Times New Roman" w:cs="Times New Roman"/>
          <w:sz w:val="24"/>
          <w:szCs w:val="24"/>
        </w:rPr>
        <w:t>государственных (муниципальных) учреждений и инструкции по его применению» (далее – Приказ №157н)</w:t>
      </w:r>
      <w:r w:rsidR="005031FA" w:rsidRPr="00B249DA">
        <w:rPr>
          <w:rFonts w:ascii="Times New Roman" w:hAnsi="Times New Roman" w:cs="Times New Roman"/>
          <w:sz w:val="24"/>
          <w:szCs w:val="24"/>
        </w:rPr>
        <w:t xml:space="preserve"> и</w:t>
      </w:r>
      <w:r w:rsidRPr="00B249DA">
        <w:rPr>
          <w:rFonts w:ascii="Times New Roman" w:hAnsi="Times New Roman" w:cs="Times New Roman"/>
          <w:sz w:val="24"/>
          <w:szCs w:val="24"/>
        </w:rPr>
        <w:t xml:space="preserve"> п. 5 Приказа Министерства финансов Российской Федерации от 06.12.2010 №162н «Об</w:t>
      </w:r>
      <w:r w:rsidRPr="00B249DA">
        <w:rPr>
          <w:rFonts w:ascii="Times New Roman" w:hAnsi="Times New Roman" w:cs="Times New Roman"/>
          <w:color w:val="000000" w:themeColor="text1"/>
          <w:sz w:val="24"/>
          <w:szCs w:val="24"/>
        </w:rPr>
        <w:t xml:space="preserve"> утверждении плана счетов бюджетного учета и инструкции по его применению» (далее – Приказ №162н) </w:t>
      </w:r>
      <w:r w:rsidRPr="00B249DA">
        <w:rPr>
          <w:rFonts w:ascii="Times New Roman" w:hAnsi="Times New Roman" w:cs="Times New Roman"/>
          <w:sz w:val="24"/>
          <w:szCs w:val="24"/>
        </w:rPr>
        <w:t>основные средства, на сумму 107700,40 руб</w:t>
      </w:r>
      <w:r w:rsidR="005031FA" w:rsidRPr="00B249DA">
        <w:rPr>
          <w:rFonts w:ascii="Times New Roman" w:hAnsi="Times New Roman" w:cs="Times New Roman"/>
          <w:sz w:val="24"/>
          <w:szCs w:val="24"/>
        </w:rPr>
        <w:t>.</w:t>
      </w:r>
      <w:r w:rsidRPr="00B249DA">
        <w:rPr>
          <w:rFonts w:ascii="Times New Roman" w:hAnsi="Times New Roman" w:cs="Times New Roman"/>
          <w:sz w:val="24"/>
          <w:szCs w:val="24"/>
        </w:rPr>
        <w:t>, отражены по счетам учета</w:t>
      </w:r>
      <w:r w:rsidR="005031FA" w:rsidRPr="00B249DA">
        <w:rPr>
          <w:rFonts w:ascii="Times New Roman" w:hAnsi="Times New Roman" w:cs="Times New Roman"/>
          <w:sz w:val="24"/>
          <w:szCs w:val="24"/>
        </w:rPr>
        <w:t xml:space="preserve"> не соответствующим вышеперечисленным нормативным документам</w:t>
      </w:r>
      <w:r w:rsidRPr="00B249DA">
        <w:rPr>
          <w:rFonts w:ascii="Times New Roman" w:hAnsi="Times New Roman" w:cs="Times New Roman"/>
          <w:sz w:val="24"/>
          <w:szCs w:val="24"/>
        </w:rPr>
        <w:t>.</w:t>
      </w:r>
      <w:proofErr w:type="gramEnd"/>
    </w:p>
    <w:p w:rsidR="00D649E2" w:rsidRPr="00B249DA" w:rsidRDefault="00D649E2" w:rsidP="00D649E2">
      <w:pPr>
        <w:pStyle w:val="ConsPlusCell"/>
        <w:ind w:firstLine="709"/>
        <w:jc w:val="both"/>
        <w:rPr>
          <w:rFonts w:ascii="Times New Roman" w:hAnsi="Times New Roman" w:cs="Times New Roman"/>
          <w:sz w:val="24"/>
          <w:szCs w:val="24"/>
        </w:rPr>
      </w:pPr>
      <w:r w:rsidRPr="00B249DA">
        <w:rPr>
          <w:rFonts w:ascii="Times New Roman" w:hAnsi="Times New Roman" w:cs="Times New Roman"/>
          <w:sz w:val="24"/>
          <w:szCs w:val="24"/>
        </w:rPr>
        <w:t xml:space="preserve">7. </w:t>
      </w:r>
      <w:proofErr w:type="gramStart"/>
      <w:r w:rsidRPr="00B249DA">
        <w:rPr>
          <w:rFonts w:ascii="Times New Roman" w:hAnsi="Times New Roman" w:cs="Times New Roman"/>
          <w:sz w:val="24"/>
          <w:szCs w:val="24"/>
        </w:rPr>
        <w:t>Проверкой начисления амортизации установлено расхождение сумм начисленной амортизации по главной книге и годовой бухгалтерской отчетности ф. 0503168 «Сведения о движении нефинансовых активов»</w:t>
      </w:r>
      <w:r w:rsidR="00CA0522" w:rsidRPr="00B249DA">
        <w:rPr>
          <w:rFonts w:ascii="Times New Roman" w:hAnsi="Times New Roman" w:cs="Times New Roman"/>
          <w:sz w:val="24"/>
          <w:szCs w:val="24"/>
        </w:rPr>
        <w:t xml:space="preserve"> на сумму </w:t>
      </w:r>
      <w:r w:rsidR="00154E15" w:rsidRPr="00B249DA">
        <w:rPr>
          <w:rFonts w:ascii="Times New Roman" w:hAnsi="Times New Roman" w:cs="Times New Roman"/>
          <w:sz w:val="24"/>
          <w:szCs w:val="24"/>
        </w:rPr>
        <w:t>41630,40 тыс. руб.</w:t>
      </w:r>
      <w:r w:rsidRPr="00B249DA">
        <w:rPr>
          <w:rFonts w:ascii="Times New Roman" w:hAnsi="Times New Roman" w:cs="Times New Roman"/>
          <w:sz w:val="24"/>
          <w:szCs w:val="24"/>
        </w:rPr>
        <w:t>, тем самым нарушен п.1 ст. 13 Федерального Закона от 06.12.2011г. №402-ФЗ «О бухгалтерском учете» (далее №402-ФЗ) и  имеет факт искажения бухгалтерской отчетности на 0,26% от суммы начисленной амортизации.</w:t>
      </w:r>
      <w:proofErr w:type="gramEnd"/>
    </w:p>
    <w:p w:rsidR="001B308C" w:rsidRPr="00B249DA" w:rsidRDefault="00D649E2" w:rsidP="001B308C">
      <w:pPr>
        <w:spacing w:after="0" w:line="240" w:lineRule="auto"/>
        <w:ind w:firstLine="708"/>
        <w:jc w:val="both"/>
        <w:rPr>
          <w:rFonts w:ascii="Times New Roman" w:hAnsi="Times New Roman" w:cs="Times New Roman"/>
          <w:sz w:val="24"/>
          <w:szCs w:val="24"/>
        </w:rPr>
      </w:pPr>
      <w:r w:rsidRPr="00B249DA">
        <w:rPr>
          <w:rFonts w:ascii="Times New Roman" w:hAnsi="Times New Roman" w:cs="Times New Roman"/>
          <w:sz w:val="24"/>
          <w:szCs w:val="24"/>
        </w:rPr>
        <w:t xml:space="preserve">8. </w:t>
      </w:r>
      <w:r w:rsidR="001B308C" w:rsidRPr="00B249DA">
        <w:rPr>
          <w:rFonts w:ascii="Times New Roman" w:hAnsi="Times New Roman" w:cs="Times New Roman"/>
          <w:sz w:val="24"/>
          <w:szCs w:val="24"/>
        </w:rPr>
        <w:t>В нарушение п.349 Приказа №157н  запасные части (аккумуляторы АКБ-190А и АКБ «</w:t>
      </w:r>
      <w:proofErr w:type="spellStart"/>
      <w:r w:rsidR="001B308C" w:rsidRPr="00B249DA">
        <w:rPr>
          <w:rFonts w:ascii="Times New Roman" w:hAnsi="Times New Roman" w:cs="Times New Roman"/>
          <w:sz w:val="24"/>
          <w:szCs w:val="24"/>
        </w:rPr>
        <w:t>Мутлу</w:t>
      </w:r>
      <w:proofErr w:type="spellEnd"/>
      <w:r w:rsidR="001B308C" w:rsidRPr="00B249DA">
        <w:rPr>
          <w:rFonts w:ascii="Times New Roman" w:hAnsi="Times New Roman" w:cs="Times New Roman"/>
          <w:sz w:val="24"/>
          <w:szCs w:val="24"/>
        </w:rPr>
        <w:t xml:space="preserve">» в количестве 3 шт.) на сумму 19300,0 руб. не отнесены на </w:t>
      </w:r>
      <w:proofErr w:type="spellStart"/>
      <w:r w:rsidR="001B308C" w:rsidRPr="00B249DA">
        <w:rPr>
          <w:rFonts w:ascii="Times New Roman" w:hAnsi="Times New Roman" w:cs="Times New Roman"/>
          <w:sz w:val="24"/>
          <w:szCs w:val="24"/>
        </w:rPr>
        <w:t>забалансовый</w:t>
      </w:r>
      <w:proofErr w:type="spellEnd"/>
      <w:r w:rsidR="001B308C" w:rsidRPr="00B249DA">
        <w:rPr>
          <w:rFonts w:ascii="Times New Roman" w:hAnsi="Times New Roman" w:cs="Times New Roman"/>
          <w:sz w:val="24"/>
          <w:szCs w:val="24"/>
        </w:rPr>
        <w:t xml:space="preserve"> счет 09 «Запасные части к транспортным средствам, выданные взамен изношенных».</w:t>
      </w:r>
    </w:p>
    <w:p w:rsidR="00B249DA" w:rsidRPr="00B249DA" w:rsidRDefault="001B308C" w:rsidP="00B249DA">
      <w:pPr>
        <w:spacing w:after="0" w:line="240" w:lineRule="auto"/>
        <w:ind w:firstLine="709"/>
        <w:jc w:val="both"/>
        <w:rPr>
          <w:rFonts w:ascii="Times New Roman" w:eastAsiaTheme="minorHAnsi" w:hAnsi="Times New Roman" w:cs="Times New Roman"/>
          <w:sz w:val="24"/>
          <w:szCs w:val="24"/>
          <w:lang w:eastAsia="en-US"/>
        </w:rPr>
      </w:pPr>
      <w:r w:rsidRPr="00B249DA">
        <w:rPr>
          <w:rFonts w:ascii="Times New Roman" w:hAnsi="Times New Roman" w:cs="Times New Roman"/>
          <w:sz w:val="24"/>
          <w:szCs w:val="24"/>
        </w:rPr>
        <w:t xml:space="preserve">9. </w:t>
      </w:r>
      <w:r w:rsidR="00B249DA" w:rsidRPr="00B249DA">
        <w:rPr>
          <w:rFonts w:ascii="Times New Roman" w:hAnsi="Times New Roman" w:cs="Times New Roman"/>
          <w:sz w:val="24"/>
          <w:szCs w:val="24"/>
        </w:rPr>
        <w:t xml:space="preserve">В нарушение Приказа №157н на счете 110536340 «Увеличение стоимости прочих материальных запасов - иного движимого имущества учреждения» на сумму 11699,99 руб. числятся основные средства: </w:t>
      </w:r>
      <w:r w:rsidR="00B249DA" w:rsidRPr="00B249DA">
        <w:rPr>
          <w:rFonts w:ascii="Times New Roman" w:eastAsiaTheme="minorHAnsi" w:hAnsi="Times New Roman" w:cs="Times New Roman"/>
          <w:sz w:val="24"/>
          <w:szCs w:val="24"/>
          <w:lang w:eastAsia="en-US"/>
        </w:rPr>
        <w:t xml:space="preserve">калькулятор, дрель, пила бензиновая, МШИ, огнетушитель, тепловентилятор. </w:t>
      </w:r>
    </w:p>
    <w:p w:rsidR="00B249DA" w:rsidRPr="00B249DA" w:rsidRDefault="00B249DA" w:rsidP="00B249DA">
      <w:pPr>
        <w:spacing w:after="0" w:line="240" w:lineRule="auto"/>
        <w:ind w:firstLine="709"/>
        <w:jc w:val="both"/>
        <w:rPr>
          <w:rFonts w:ascii="Times New Roman" w:hAnsi="Times New Roman" w:cs="Times New Roman"/>
          <w:sz w:val="24"/>
          <w:szCs w:val="24"/>
        </w:rPr>
      </w:pPr>
      <w:r w:rsidRPr="00B249DA">
        <w:rPr>
          <w:rFonts w:ascii="Times New Roman" w:eastAsiaTheme="minorHAnsi" w:hAnsi="Times New Roman" w:cs="Times New Roman"/>
          <w:sz w:val="24"/>
          <w:szCs w:val="24"/>
          <w:lang w:eastAsia="en-US"/>
        </w:rPr>
        <w:t xml:space="preserve">В соответствии с Приказом №157н пила бензиновая стоимостью 4940,0 руб. должна учитываться в составе основных средств на счете 10136 «производственный и хозяйственный инвентарь», остальные основные средства на общую сумму 6759,99 руб. на </w:t>
      </w:r>
      <w:proofErr w:type="spellStart"/>
      <w:r w:rsidRPr="00B249DA">
        <w:rPr>
          <w:rFonts w:ascii="Times New Roman" w:eastAsiaTheme="minorHAnsi" w:hAnsi="Times New Roman" w:cs="Times New Roman"/>
          <w:sz w:val="24"/>
          <w:szCs w:val="24"/>
          <w:lang w:eastAsia="en-US"/>
        </w:rPr>
        <w:t>забалансовом</w:t>
      </w:r>
      <w:proofErr w:type="spellEnd"/>
      <w:r w:rsidRPr="00B249DA">
        <w:rPr>
          <w:rFonts w:ascii="Times New Roman" w:eastAsiaTheme="minorHAnsi" w:hAnsi="Times New Roman" w:cs="Times New Roman"/>
          <w:sz w:val="24"/>
          <w:szCs w:val="24"/>
          <w:lang w:eastAsia="en-US"/>
        </w:rPr>
        <w:t xml:space="preserve"> счете 21 «</w:t>
      </w:r>
      <w:r w:rsidRPr="00B249DA">
        <w:rPr>
          <w:rFonts w:ascii="Times New Roman" w:hAnsi="Times New Roman" w:cs="Times New Roman"/>
          <w:sz w:val="24"/>
          <w:szCs w:val="24"/>
        </w:rPr>
        <w:t>Основные средства стоимостью до 3000 рублей включительно в эксплуатации».</w:t>
      </w:r>
    </w:p>
    <w:p w:rsidR="00B249DA" w:rsidRPr="00B249DA" w:rsidRDefault="00B249DA" w:rsidP="00B249DA">
      <w:pPr>
        <w:spacing w:after="0" w:line="240" w:lineRule="auto"/>
        <w:ind w:firstLine="709"/>
        <w:jc w:val="both"/>
        <w:rPr>
          <w:rFonts w:ascii="Times New Roman" w:hAnsi="Times New Roman" w:cs="Times New Roman"/>
          <w:sz w:val="24"/>
          <w:szCs w:val="24"/>
        </w:rPr>
      </w:pPr>
      <w:r w:rsidRPr="00B249DA">
        <w:rPr>
          <w:rFonts w:ascii="Times New Roman" w:hAnsi="Times New Roman" w:cs="Times New Roman"/>
          <w:sz w:val="24"/>
          <w:szCs w:val="24"/>
        </w:rPr>
        <w:t xml:space="preserve"> Из вышеперечисленных основных средств калькулятор стоимостью 359,99 руб. (оплата 2013 год) и огнетушитель стоимостью 1760,0 руб. (сентябрь 2014г.) приобретались по КОСГУ 340 «Увеличение стоимости материальных запасов», тогда как следовало использовать код КОСГУ 310 «Увеличение стоимости основных средств». Имеет факт нецелевого использования бюджетных средств на сумму 2119,99 руб. По выявленным фактам нецелевого использования бюджетных сре</w:t>
      </w:r>
      <w:proofErr w:type="gramStart"/>
      <w:r w:rsidRPr="00B249DA">
        <w:rPr>
          <w:rFonts w:ascii="Times New Roman" w:hAnsi="Times New Roman" w:cs="Times New Roman"/>
          <w:sz w:val="24"/>
          <w:szCs w:val="24"/>
        </w:rPr>
        <w:t>дств пр</w:t>
      </w:r>
      <w:proofErr w:type="gramEnd"/>
      <w:r w:rsidRPr="00B249DA">
        <w:rPr>
          <w:rFonts w:ascii="Times New Roman" w:hAnsi="Times New Roman" w:cs="Times New Roman"/>
          <w:sz w:val="24"/>
          <w:szCs w:val="24"/>
        </w:rPr>
        <w:t>отоколы об административном нарушении не составлялись в связи с истечением срока давности привлечения к административной ответственности.</w:t>
      </w:r>
    </w:p>
    <w:p w:rsidR="009621B5" w:rsidRPr="00B249DA" w:rsidRDefault="001B308C" w:rsidP="009621B5">
      <w:pPr>
        <w:spacing w:after="0" w:line="240" w:lineRule="auto"/>
        <w:ind w:firstLine="709"/>
        <w:jc w:val="both"/>
        <w:rPr>
          <w:rFonts w:ascii="Times New Roman" w:hAnsi="Times New Roman" w:cs="Times New Roman"/>
          <w:color w:val="000000" w:themeColor="text1"/>
          <w:sz w:val="24"/>
          <w:szCs w:val="24"/>
        </w:rPr>
      </w:pPr>
      <w:r w:rsidRPr="00B249DA">
        <w:rPr>
          <w:rFonts w:ascii="Times New Roman" w:hAnsi="Times New Roman" w:cs="Times New Roman"/>
          <w:sz w:val="24"/>
          <w:szCs w:val="24"/>
        </w:rPr>
        <w:t xml:space="preserve">10. </w:t>
      </w:r>
      <w:r w:rsidR="009621B5" w:rsidRPr="00B249DA">
        <w:rPr>
          <w:rFonts w:ascii="Times New Roman" w:hAnsi="Times New Roman" w:cs="Times New Roman"/>
          <w:sz w:val="24"/>
          <w:szCs w:val="24"/>
        </w:rPr>
        <w:t xml:space="preserve">При проверке расчетов с поставщиками и подрядчиками дебиторская и кредиторская задолженность по данным баланса соответствует данным аналитического учета и на 01.01.2016г. дебиторская  задолженность составила </w:t>
      </w:r>
      <w:r w:rsidR="009621B5" w:rsidRPr="00B249DA">
        <w:rPr>
          <w:rFonts w:ascii="Times New Roman" w:hAnsi="Times New Roman" w:cs="Times New Roman"/>
          <w:color w:val="000000" w:themeColor="text1"/>
          <w:sz w:val="24"/>
          <w:szCs w:val="24"/>
        </w:rPr>
        <w:t>45262,60 руб. (увеличилась на 3851,45 руб. по сравнению с дебиторской задолженностью  на 01.01.2015г.). Кредиторская задолженность по состоянию на 01.01.2015 г.</w:t>
      </w:r>
      <w:r w:rsidR="009621B5" w:rsidRPr="00B249DA">
        <w:rPr>
          <w:rFonts w:ascii="Times New Roman" w:hAnsi="Times New Roman" w:cs="Times New Roman"/>
          <w:color w:val="C0504D" w:themeColor="accent2"/>
          <w:sz w:val="24"/>
          <w:szCs w:val="24"/>
        </w:rPr>
        <w:t xml:space="preserve">  </w:t>
      </w:r>
      <w:r w:rsidR="009621B5" w:rsidRPr="00B249DA">
        <w:rPr>
          <w:rFonts w:ascii="Times New Roman" w:hAnsi="Times New Roman" w:cs="Times New Roman"/>
          <w:sz w:val="24"/>
          <w:szCs w:val="24"/>
        </w:rPr>
        <w:t>не числилась</w:t>
      </w:r>
      <w:r w:rsidR="009621B5" w:rsidRPr="00B249DA">
        <w:rPr>
          <w:rFonts w:ascii="Times New Roman" w:hAnsi="Times New Roman" w:cs="Times New Roman"/>
          <w:color w:val="000000" w:themeColor="text1"/>
          <w:sz w:val="24"/>
          <w:szCs w:val="24"/>
        </w:rPr>
        <w:t>, а на 01.01.2016 г. составляла 4140,51 руб. (расчеты соцстраха и ФОМС 4138,94 руб. и др.).</w:t>
      </w:r>
    </w:p>
    <w:p w:rsidR="009621B5" w:rsidRPr="00B249DA" w:rsidRDefault="009621B5" w:rsidP="009621B5">
      <w:pPr>
        <w:shd w:val="clear" w:color="auto" w:fill="FFFFFF"/>
        <w:tabs>
          <w:tab w:val="left" w:pos="9666"/>
        </w:tabs>
        <w:spacing w:after="0" w:line="240" w:lineRule="auto"/>
        <w:rPr>
          <w:rFonts w:ascii="Times New Roman" w:eastAsia="Times New Roman" w:hAnsi="Times New Roman" w:cs="Times New Roman"/>
          <w:spacing w:val="-2"/>
          <w:sz w:val="24"/>
          <w:szCs w:val="24"/>
        </w:rPr>
      </w:pPr>
    </w:p>
    <w:p w:rsidR="009621B5" w:rsidRPr="00B249DA" w:rsidRDefault="009621B5" w:rsidP="009621B5">
      <w:pPr>
        <w:shd w:val="clear" w:color="auto" w:fill="FFFFFF"/>
        <w:tabs>
          <w:tab w:val="left" w:pos="9666"/>
        </w:tabs>
        <w:spacing w:after="0" w:line="240" w:lineRule="auto"/>
        <w:ind w:left="284"/>
        <w:rPr>
          <w:rFonts w:ascii="Times New Roman" w:eastAsia="Times New Roman" w:hAnsi="Times New Roman" w:cs="Times New Roman"/>
          <w:spacing w:val="-2"/>
          <w:sz w:val="24"/>
          <w:szCs w:val="24"/>
        </w:rPr>
      </w:pPr>
      <w:r w:rsidRPr="00B249DA">
        <w:rPr>
          <w:rFonts w:ascii="Times New Roman" w:eastAsia="Times New Roman" w:hAnsi="Times New Roman" w:cs="Times New Roman"/>
          <w:spacing w:val="-2"/>
          <w:sz w:val="24"/>
          <w:szCs w:val="24"/>
        </w:rPr>
        <w:t>Председатель Контрольно-счетной палаты</w:t>
      </w:r>
    </w:p>
    <w:p w:rsidR="009621B5" w:rsidRPr="00B249DA" w:rsidRDefault="009621B5" w:rsidP="009621B5">
      <w:pPr>
        <w:spacing w:after="0" w:line="240" w:lineRule="auto"/>
        <w:ind w:left="284"/>
        <w:jc w:val="both"/>
        <w:rPr>
          <w:rFonts w:ascii="Times New Roman" w:hAnsi="Times New Roman" w:cs="Times New Roman"/>
          <w:sz w:val="24"/>
          <w:szCs w:val="24"/>
        </w:rPr>
      </w:pPr>
      <w:r w:rsidRPr="00B249DA">
        <w:rPr>
          <w:rFonts w:ascii="Times New Roman" w:hAnsi="Times New Roman" w:cs="Times New Roman"/>
          <w:sz w:val="24"/>
          <w:szCs w:val="24"/>
        </w:rPr>
        <w:t>Ленинского муниципального района</w:t>
      </w:r>
      <w:r w:rsidRPr="00B249DA">
        <w:rPr>
          <w:rFonts w:ascii="Times New Roman" w:hAnsi="Times New Roman" w:cs="Times New Roman"/>
          <w:sz w:val="24"/>
          <w:szCs w:val="24"/>
        </w:rPr>
        <w:tab/>
      </w:r>
      <w:r w:rsidRPr="00B249DA">
        <w:rPr>
          <w:rFonts w:ascii="Times New Roman" w:hAnsi="Times New Roman" w:cs="Times New Roman"/>
          <w:sz w:val="24"/>
          <w:szCs w:val="24"/>
        </w:rPr>
        <w:tab/>
      </w:r>
      <w:r w:rsidRPr="00B249DA">
        <w:rPr>
          <w:rFonts w:ascii="Times New Roman" w:hAnsi="Times New Roman" w:cs="Times New Roman"/>
          <w:sz w:val="24"/>
          <w:szCs w:val="24"/>
        </w:rPr>
        <w:tab/>
        <w:t xml:space="preserve">                           Т.В. Мололкина</w:t>
      </w:r>
      <w:r w:rsidRPr="00B249DA">
        <w:rPr>
          <w:rFonts w:ascii="Times New Roman" w:hAnsi="Times New Roman" w:cs="Times New Roman"/>
          <w:b/>
          <w:sz w:val="24"/>
          <w:szCs w:val="24"/>
        </w:rPr>
        <w:t xml:space="preserve">        </w:t>
      </w:r>
    </w:p>
    <w:sectPr w:rsidR="009621B5" w:rsidRPr="00B249DA" w:rsidSect="001671DA">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compat/>
  <w:rsids>
    <w:rsidRoot w:val="001671DA"/>
    <w:rsid w:val="00154E15"/>
    <w:rsid w:val="001671DA"/>
    <w:rsid w:val="00197FA1"/>
    <w:rsid w:val="001B308C"/>
    <w:rsid w:val="002F57E4"/>
    <w:rsid w:val="003424A3"/>
    <w:rsid w:val="005031FA"/>
    <w:rsid w:val="00523B70"/>
    <w:rsid w:val="005A75A6"/>
    <w:rsid w:val="008319F1"/>
    <w:rsid w:val="009621B5"/>
    <w:rsid w:val="009D2316"/>
    <w:rsid w:val="00A95BA5"/>
    <w:rsid w:val="00B249DA"/>
    <w:rsid w:val="00CA0522"/>
    <w:rsid w:val="00D026D2"/>
    <w:rsid w:val="00D523C2"/>
    <w:rsid w:val="00D649E2"/>
    <w:rsid w:val="00DE3BB8"/>
    <w:rsid w:val="00E711B3"/>
    <w:rsid w:val="00F928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1D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1671DA"/>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0">
    <w:name w:val="1"/>
    <w:rsid w:val="001671DA"/>
    <w:pPr>
      <w:spacing w:after="0" w:line="240" w:lineRule="auto"/>
    </w:pPr>
    <w:rPr>
      <w:rFonts w:ascii="Times New Roman" w:eastAsia="Times New Roman" w:hAnsi="Times New Roman" w:cs="Times New Roman"/>
      <w:sz w:val="24"/>
      <w:szCs w:val="20"/>
      <w:lang w:eastAsia="ru-RU"/>
    </w:rPr>
  </w:style>
  <w:style w:type="paragraph" w:styleId="a3">
    <w:name w:val="Balloon Text"/>
    <w:basedOn w:val="a"/>
    <w:link w:val="a4"/>
    <w:uiPriority w:val="99"/>
    <w:semiHidden/>
    <w:unhideWhenUsed/>
    <w:rsid w:val="001671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671DA"/>
    <w:rPr>
      <w:rFonts w:ascii="Tahoma" w:eastAsiaTheme="minorEastAsia" w:hAnsi="Tahoma" w:cs="Tahoma"/>
      <w:sz w:val="16"/>
      <w:szCs w:val="16"/>
      <w:lang w:eastAsia="ru-RU"/>
    </w:rPr>
  </w:style>
  <w:style w:type="character" w:customStyle="1" w:styleId="apple-converted-space">
    <w:name w:val="apple-converted-space"/>
    <w:basedOn w:val="a0"/>
    <w:rsid w:val="00DE3BB8"/>
  </w:style>
  <w:style w:type="paragraph" w:customStyle="1" w:styleId="ConsPlusCell">
    <w:name w:val="ConsPlusCell"/>
    <w:uiPriority w:val="99"/>
    <w:rsid w:val="00D649E2"/>
    <w:pPr>
      <w:autoSpaceDE w:val="0"/>
      <w:autoSpaceDN w:val="0"/>
      <w:adjustRightInd w:val="0"/>
      <w:spacing w:after="0" w:line="240" w:lineRule="auto"/>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978</Words>
  <Characters>5579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КСП</dc:creator>
  <cp:lastModifiedBy>Суховеева</cp:lastModifiedBy>
  <cp:revision>7</cp:revision>
  <dcterms:created xsi:type="dcterms:W3CDTF">2017-01-20T06:03:00Z</dcterms:created>
  <dcterms:modified xsi:type="dcterms:W3CDTF">2017-01-23T12:35:00Z</dcterms:modified>
</cp:coreProperties>
</file>