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8F5560" w:rsidRPr="00DE31E6" w:rsidTr="007F54B5">
        <w:trPr>
          <w:cantSplit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Pr="00DE31E6" w:rsidRDefault="008F5560" w:rsidP="00630080">
            <w:pPr>
              <w:pStyle w:val="11"/>
              <w:jc w:val="center"/>
            </w:pPr>
          </w:p>
        </w:tc>
      </w:tr>
      <w:tr w:rsidR="008F5560" w:rsidRPr="00076BED" w:rsidTr="007F54B5">
        <w:trPr>
          <w:cantSplit/>
          <w:trHeight w:val="401"/>
        </w:trPr>
        <w:tc>
          <w:tcPr>
            <w:tcW w:w="98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0775" w:rsidRDefault="00290775" w:rsidP="00290775">
            <w:pPr>
              <w:pStyle w:val="Standard"/>
              <w:rPr>
                <w:sz w:val="32"/>
                <w:szCs w:val="32"/>
              </w:rPr>
            </w:pPr>
          </w:p>
          <w:tbl>
            <w:tblPr>
              <w:tblW w:w="982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828"/>
            </w:tblGrid>
            <w:tr w:rsidR="00290775" w:rsidTr="003F6FDD">
              <w:trPr>
                <w:cantSplit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7840" cy="619760"/>
                        <wp:effectExtent l="19050" t="0" r="0" b="0"/>
                        <wp:docPr id="11" name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7840" cy="619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90775" w:rsidTr="003F6FDD">
              <w:trPr>
                <w:cantSplit/>
                <w:trHeight w:val="401"/>
              </w:trPr>
              <w:tc>
                <w:tcPr>
                  <w:tcW w:w="9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</w:pPr>
                  <w:r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shd w:val="clear" w:color="auto" w:fill="000080"/>
                    </w:rPr>
                    <w:t>КОНТРОЛЬНО-СЧЕТНАЯ ПАЛАТА</w:t>
                  </w:r>
                </w:p>
              </w:tc>
            </w:tr>
            <w:tr w:rsidR="00290775" w:rsidRPr="00076BED" w:rsidTr="003F6FDD">
              <w:trPr>
                <w:cantSplit/>
                <w:trHeight w:val="1011"/>
              </w:trPr>
              <w:tc>
                <w:tcPr>
                  <w:tcW w:w="9828" w:type="dxa"/>
                  <w:tcBorders>
                    <w:bottom w:val="double" w:sz="12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>Ленинского муниципального района  Волгоградской области</w:t>
                  </w:r>
                </w:p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 ИНН 3415000099 КПП 341501001 ОГРН 1103454000561</w:t>
                  </w:r>
                </w:p>
                <w:p w:rsidR="00290775" w:rsidRDefault="00290775" w:rsidP="003F6FDD">
                  <w:pPr>
                    <w:pStyle w:val="11"/>
                    <w:spacing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404620, Волгоградская область г.Ленинск ул. Ленина д.209</w:t>
                  </w:r>
                </w:p>
                <w:p w:rsidR="00290775" w:rsidRPr="00D26AE7" w:rsidRDefault="00290775" w:rsidP="003F6FDD">
                  <w:pPr>
                    <w:pStyle w:val="11"/>
                    <w:spacing w:line="276" w:lineRule="auto"/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тел</w:t>
                  </w:r>
                  <w:r w:rsidRPr="00D26AE7">
                    <w:rPr>
                      <w:sz w:val="22"/>
                      <w:szCs w:val="22"/>
                      <w:lang w:val="en-US"/>
                    </w:rPr>
                    <w:t xml:space="preserve">. 8-84478-42747, </w:t>
                  </w:r>
                  <w:r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D26AE7">
                    <w:rPr>
                      <w:sz w:val="22"/>
                      <w:szCs w:val="22"/>
                      <w:lang w:val="en-US"/>
                    </w:rPr>
                    <w:t>-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D26AE7">
                    <w:rPr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sz w:val="22"/>
                      <w:szCs w:val="22"/>
                      <w:lang w:val="en-US"/>
                    </w:rPr>
                    <w:t>mololkina</w:t>
                  </w:r>
                  <w:r w:rsidRPr="00D26AE7">
                    <w:rPr>
                      <w:sz w:val="22"/>
                      <w:szCs w:val="22"/>
                      <w:lang w:val="en-US"/>
                    </w:rPr>
                    <w:t>60@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D26AE7">
                    <w:rPr>
                      <w:sz w:val="22"/>
                      <w:szCs w:val="22"/>
                      <w:lang w:val="en-US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>ru</w:t>
                  </w:r>
                </w:p>
              </w:tc>
            </w:tr>
          </w:tbl>
          <w:p w:rsidR="008F5560" w:rsidRPr="00D26AE7" w:rsidRDefault="008F5560" w:rsidP="00630080">
            <w:pPr>
              <w:pStyle w:val="11"/>
              <w:jc w:val="center"/>
              <w:rPr>
                <w:rFonts w:ascii="Cambria" w:hAnsi="Cambria"/>
                <w:b/>
                <w:color w:val="FFFFFF"/>
                <w:lang w:val="en-US"/>
              </w:rPr>
            </w:pPr>
          </w:p>
        </w:tc>
      </w:tr>
    </w:tbl>
    <w:p w:rsidR="00CA69A5" w:rsidRPr="00D26AE7" w:rsidRDefault="00CA69A5" w:rsidP="007F54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F54B5" w:rsidRPr="00D26AE7" w:rsidRDefault="007F54B5" w:rsidP="00D26AE7">
      <w:pPr>
        <w:tabs>
          <w:tab w:val="left" w:pos="6237"/>
          <w:tab w:val="left" w:pos="6521"/>
        </w:tabs>
        <w:spacing w:after="0" w:line="240" w:lineRule="auto"/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AE7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76BED" w:rsidRPr="00076BED" w:rsidRDefault="00076BED" w:rsidP="00076BED">
      <w:pPr>
        <w:pStyle w:val="3"/>
        <w:jc w:val="center"/>
        <w:rPr>
          <w:rFonts w:ascii="Times New Roman" w:hAnsi="Times New Roman" w:cs="Times New Roman"/>
          <w:color w:val="4F81BD" w:themeColor="accent1"/>
          <w:sz w:val="28"/>
          <w:szCs w:val="28"/>
        </w:rPr>
      </w:pPr>
      <w:r w:rsidRPr="00076BED">
        <w:rPr>
          <w:rFonts w:ascii="Times New Roman" w:hAnsi="Times New Roman" w:cs="Times New Roman"/>
          <w:b/>
          <w:sz w:val="28"/>
          <w:szCs w:val="28"/>
        </w:rPr>
        <w:t>о проведении проверки  обоснованности и результативности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годы».</w:t>
      </w:r>
    </w:p>
    <w:p w:rsidR="0099191B" w:rsidRPr="00DE31E6" w:rsidRDefault="0099191B" w:rsidP="00D26AE7">
      <w:pPr>
        <w:pStyle w:val="Standard"/>
        <w:jc w:val="center"/>
        <w:rPr>
          <w:sz w:val="28"/>
          <w:szCs w:val="28"/>
        </w:rPr>
      </w:pPr>
    </w:p>
    <w:p w:rsidR="00076BED" w:rsidRDefault="00076BED" w:rsidP="00076BED">
      <w:pPr>
        <w:pStyle w:val="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76BED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</w:t>
      </w:r>
      <w:r w:rsidRPr="00076BED">
        <w:rPr>
          <w:rFonts w:ascii="Times New Roman" w:hAnsi="Times New Roman" w:cs="Times New Roman"/>
          <w:sz w:val="28"/>
          <w:szCs w:val="28"/>
        </w:rPr>
        <w:t xml:space="preserve">: </w:t>
      </w:r>
      <w:r w:rsidRPr="00076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6BED">
        <w:rPr>
          <w:rFonts w:ascii="Times New Roman" w:hAnsi="Times New Roman" w:cs="Times New Roman"/>
          <w:sz w:val="28"/>
          <w:szCs w:val="28"/>
        </w:rPr>
        <w:t>план работы Контрольно-счетной палаты Ленинского муниципального района  на 2017 год</w:t>
      </w:r>
      <w:r w:rsidRPr="00076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6BED">
        <w:rPr>
          <w:rFonts w:ascii="Times New Roman" w:hAnsi="Times New Roman" w:cs="Times New Roman"/>
          <w:sz w:val="28"/>
          <w:szCs w:val="28"/>
        </w:rPr>
        <w:t>и распоряжение  Контрольно-счетной палаты от 01.08.2017г.  № 47-р.</w:t>
      </w:r>
    </w:p>
    <w:p w:rsidR="00076BED" w:rsidRPr="00076BED" w:rsidRDefault="00076BED" w:rsidP="00076BED">
      <w:pPr>
        <w:pStyle w:val="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76BED">
        <w:rPr>
          <w:rFonts w:ascii="Times New Roman" w:hAnsi="Times New Roman" w:cs="Times New Roman"/>
          <w:sz w:val="28"/>
          <w:szCs w:val="28"/>
        </w:rPr>
        <w:t xml:space="preserve">  </w:t>
      </w:r>
      <w:r w:rsidRPr="00076BED">
        <w:rPr>
          <w:rFonts w:ascii="Times New Roman" w:hAnsi="Times New Roman" w:cs="Times New Roman"/>
          <w:b/>
          <w:sz w:val="28"/>
          <w:szCs w:val="28"/>
        </w:rPr>
        <w:t>Объекты проверки:</w:t>
      </w:r>
      <w:r w:rsidRPr="00076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BED" w:rsidRPr="00076BED" w:rsidRDefault="00076BED" w:rsidP="00076BED">
      <w:pPr>
        <w:pStyle w:val="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76BED">
        <w:rPr>
          <w:rFonts w:ascii="Times New Roman" w:hAnsi="Times New Roman" w:cs="Times New Roman"/>
          <w:sz w:val="28"/>
          <w:szCs w:val="28"/>
        </w:rPr>
        <w:t>-муниципальное бюджетное учреждение культуры «Ленинский районный музей»;</w:t>
      </w:r>
    </w:p>
    <w:p w:rsidR="00076BED" w:rsidRPr="00076BED" w:rsidRDefault="00076BED" w:rsidP="00076BED">
      <w:pPr>
        <w:pStyle w:val="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76BED">
        <w:rPr>
          <w:rFonts w:ascii="Times New Roman" w:hAnsi="Times New Roman" w:cs="Times New Roman"/>
          <w:sz w:val="28"/>
          <w:szCs w:val="28"/>
        </w:rPr>
        <w:t>-муниципальное бюджетное учреждение культуры «Ленинская межпоселенческая центральная районная библиотека»;</w:t>
      </w:r>
    </w:p>
    <w:p w:rsidR="00076BED" w:rsidRPr="00076BED" w:rsidRDefault="00076BED" w:rsidP="00076BED">
      <w:pPr>
        <w:pStyle w:val="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76BED">
        <w:rPr>
          <w:rFonts w:ascii="Times New Roman" w:hAnsi="Times New Roman" w:cs="Times New Roman"/>
          <w:sz w:val="28"/>
          <w:szCs w:val="28"/>
        </w:rPr>
        <w:t>- администрация Ленинского муниципального района.</w:t>
      </w:r>
    </w:p>
    <w:p w:rsidR="00B10DBD" w:rsidRDefault="00B10DBD" w:rsidP="00B10DBD">
      <w:pPr>
        <w:spacing w:after="0"/>
        <w:ind w:right="284" w:firstLine="851"/>
        <w:rPr>
          <w:rFonts w:ascii="Times New Roman" w:hAnsi="Times New Roman" w:cs="Times New Roman"/>
          <w:b/>
          <w:sz w:val="28"/>
          <w:szCs w:val="28"/>
        </w:rPr>
      </w:pPr>
    </w:p>
    <w:p w:rsidR="00B10DBD" w:rsidRPr="00B10DBD" w:rsidRDefault="00B10DBD" w:rsidP="00B10DBD">
      <w:pPr>
        <w:spacing w:after="0"/>
        <w:ind w:right="284" w:firstLine="851"/>
        <w:rPr>
          <w:rFonts w:ascii="Times New Roman" w:hAnsi="Times New Roman" w:cs="Times New Roman"/>
          <w:b/>
          <w:sz w:val="28"/>
          <w:szCs w:val="28"/>
        </w:rPr>
      </w:pPr>
      <w:r w:rsidRPr="00B10DBD">
        <w:rPr>
          <w:rFonts w:ascii="Times New Roman" w:hAnsi="Times New Roman" w:cs="Times New Roman"/>
          <w:b/>
          <w:sz w:val="28"/>
          <w:szCs w:val="28"/>
        </w:rPr>
        <w:t>Целью проверки являлось:</w:t>
      </w:r>
    </w:p>
    <w:p w:rsidR="00B10DBD" w:rsidRPr="00B10DBD" w:rsidRDefault="00B10DBD" w:rsidP="00B10DBD">
      <w:pPr>
        <w:pStyle w:val="3"/>
        <w:ind w:left="0" w:firstLine="851"/>
        <w:rPr>
          <w:rFonts w:ascii="Times New Roman" w:hAnsi="Times New Roman" w:cs="Times New Roman"/>
          <w:sz w:val="28"/>
          <w:szCs w:val="28"/>
        </w:rPr>
      </w:pPr>
      <w:r w:rsidRPr="00B10DBD">
        <w:rPr>
          <w:rFonts w:ascii="Times New Roman" w:hAnsi="Times New Roman" w:cs="Times New Roman"/>
          <w:sz w:val="28"/>
          <w:szCs w:val="28"/>
        </w:rPr>
        <w:t>- обоснованность и результативность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годы».</w:t>
      </w:r>
    </w:p>
    <w:p w:rsidR="00B10DBD" w:rsidRPr="002B6B62" w:rsidRDefault="00B10DBD" w:rsidP="00B10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DBD" w:rsidRPr="002B6B62" w:rsidRDefault="00B10DBD" w:rsidP="00B10DB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B6B62">
        <w:rPr>
          <w:rFonts w:ascii="Times New Roman" w:hAnsi="Times New Roman" w:cs="Times New Roman"/>
          <w:b/>
          <w:sz w:val="28"/>
          <w:szCs w:val="28"/>
        </w:rPr>
        <w:t xml:space="preserve">            Сроки проведения проверки: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проверка  начата: </w:t>
      </w:r>
      <w:r w:rsidRPr="002B6B62">
        <w:rPr>
          <w:rFonts w:ascii="Times New Roman" w:hAnsi="Times New Roman"/>
          <w:sz w:val="28"/>
          <w:szCs w:val="28"/>
        </w:rPr>
        <w:t>с 03.08.2017г. ,  о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кончена: </w:t>
      </w:r>
      <w:r w:rsidRPr="002B6B62">
        <w:rPr>
          <w:rFonts w:ascii="Times New Roman" w:hAnsi="Times New Roman"/>
          <w:sz w:val="28"/>
          <w:szCs w:val="28"/>
        </w:rPr>
        <w:t xml:space="preserve">31.08.2017г. </w:t>
      </w:r>
    </w:p>
    <w:p w:rsidR="00B10DBD" w:rsidRPr="002B6B62" w:rsidRDefault="00B10DBD" w:rsidP="00B10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             </w:t>
      </w:r>
    </w:p>
    <w:p w:rsidR="00B10DBD" w:rsidRPr="002B6B62" w:rsidRDefault="00B10DBD" w:rsidP="00B10DBD">
      <w:pPr>
        <w:pStyle w:val="ae"/>
        <w:shd w:val="clear" w:color="auto" w:fill="FFFFFF"/>
        <w:tabs>
          <w:tab w:val="left" w:pos="4032"/>
        </w:tabs>
        <w:spacing w:after="0"/>
        <w:jc w:val="both"/>
        <w:textAlignment w:val="top"/>
        <w:rPr>
          <w:b/>
          <w:sz w:val="28"/>
          <w:szCs w:val="28"/>
        </w:rPr>
      </w:pPr>
      <w:r w:rsidRPr="002B6B62">
        <w:rPr>
          <w:b/>
          <w:sz w:val="28"/>
          <w:szCs w:val="28"/>
        </w:rPr>
        <w:t xml:space="preserve">           Перечень оформленных актов проверки: </w:t>
      </w:r>
    </w:p>
    <w:p w:rsidR="00B10DBD" w:rsidRPr="002B6B62" w:rsidRDefault="00B10DBD" w:rsidP="00B10DBD">
      <w:pPr>
        <w:pStyle w:val="Standard"/>
        <w:ind w:firstLine="851"/>
        <w:jc w:val="both"/>
        <w:rPr>
          <w:sz w:val="28"/>
          <w:szCs w:val="28"/>
        </w:rPr>
      </w:pPr>
      <w:r w:rsidRPr="002B6B62">
        <w:rPr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 в муниципальном бюджетном учреждении  культуры «Ленинская межпоселенческая центральная районная библиотека»;</w:t>
      </w:r>
    </w:p>
    <w:p w:rsidR="00B10DBD" w:rsidRPr="002B6B62" w:rsidRDefault="00B10DBD" w:rsidP="00B10DBD">
      <w:pPr>
        <w:pStyle w:val="Standard"/>
        <w:ind w:firstLine="851"/>
        <w:jc w:val="both"/>
        <w:rPr>
          <w:sz w:val="28"/>
          <w:szCs w:val="28"/>
        </w:rPr>
      </w:pPr>
      <w:r w:rsidRPr="002B6B62">
        <w:rPr>
          <w:sz w:val="28"/>
          <w:szCs w:val="28"/>
        </w:rPr>
        <w:lastRenderedPageBreak/>
        <w:t xml:space="preserve"> - акт проверки обоснованности и результативности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 в муниципальном бюджетном учреждении  культуры «Ленинский районный музей»;</w:t>
      </w:r>
    </w:p>
    <w:p w:rsidR="00B10DBD" w:rsidRPr="002B6B62" w:rsidRDefault="00B10DBD" w:rsidP="00B10DBD">
      <w:pPr>
        <w:pStyle w:val="Standard"/>
        <w:ind w:firstLine="851"/>
        <w:jc w:val="both"/>
        <w:rPr>
          <w:sz w:val="28"/>
          <w:szCs w:val="28"/>
        </w:rPr>
      </w:pPr>
      <w:r w:rsidRPr="002B6B62">
        <w:rPr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 в  администрации Ленинского муниципального района».</w:t>
      </w:r>
    </w:p>
    <w:p w:rsidR="00B10DBD" w:rsidRPr="002B6B62" w:rsidRDefault="00B10DBD" w:rsidP="00B10DB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0DBD" w:rsidRPr="002B6B62" w:rsidRDefault="00B10DBD" w:rsidP="00B10DB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pacing w:val="-11"/>
          <w:sz w:val="28"/>
          <w:szCs w:val="28"/>
        </w:rPr>
      </w:pPr>
      <w:r w:rsidRPr="002B6B62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Результаты проверки:</w:t>
      </w:r>
    </w:p>
    <w:p w:rsidR="00B10DBD" w:rsidRPr="002B6B62" w:rsidRDefault="00B10DBD" w:rsidP="00B10DB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Объем финансирования Программы на 2016 год, утвержденной </w:t>
      </w:r>
      <w:r w:rsidRPr="002B6B62">
        <w:rPr>
          <w:rFonts w:ascii="Times New Roman" w:eastAsia="Calibri" w:hAnsi="Times New Roman" w:cs="Times New Roman"/>
          <w:sz w:val="28"/>
          <w:szCs w:val="28"/>
        </w:rPr>
        <w:t xml:space="preserve">Постановлением от 02.10.2015 г № 402 (в редакции постановлений </w:t>
      </w:r>
      <w:r w:rsidRPr="002B6B62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 от 22.12.2015г. № 533, от 04.04.2016г. № 154, от 03.10.2016г. № 442, от 18.11.2016г. № 531, от 30.12.2016г. № 607)  составляет  4980,893 тыс. руб.,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мероприятия в области культуры на сумму 158,0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обеспечение деятельности муниципального бюджетного учреждения культуры «Ленинская межпоселенческая центральная районная библиотека» на сумму  202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2,95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иные межбюджетные трансферты из бюджетов поселений на осуществление части полномочий (библиотечное обслуживание) 2000,0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субсидия из федерального бюджета (комплектование книжных фондов)  на сумму  9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,215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обеспечение деятельности муниципального бюджетного учреждения культуры «Ленинский районный музей» на сумму  784,728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10DBD" w:rsidRPr="002B6B62" w:rsidRDefault="00B10DBD" w:rsidP="00B10DBD">
      <w:pPr>
        <w:pStyle w:val="af5"/>
        <w:ind w:firstLine="567"/>
        <w:jc w:val="both"/>
      </w:pPr>
      <w:r w:rsidRPr="002B6B62">
        <w:t xml:space="preserve">- </w:t>
      </w:r>
      <w:r w:rsidRPr="002B6B62">
        <w:rPr>
          <w:b w:val="0"/>
        </w:rPr>
        <w:t>доходы от предпринимательской и иной, приносящей доход деятельности – 6,0 тыс. руб.</w:t>
      </w:r>
      <w:r w:rsidRPr="002B6B62">
        <w:t xml:space="preserve"> </w:t>
      </w:r>
    </w:p>
    <w:p w:rsidR="00B10DBD" w:rsidRPr="002B6B62" w:rsidRDefault="00B10DBD" w:rsidP="00B10DBD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pacing w:val="-4"/>
          <w:sz w:val="28"/>
          <w:szCs w:val="28"/>
        </w:rPr>
        <w:t>В ходе п</w:t>
      </w:r>
      <w:r w:rsidRPr="002B6B62">
        <w:rPr>
          <w:rFonts w:ascii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2B6B6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2B6B62">
        <w:rPr>
          <w:rFonts w:ascii="Times New Roman" w:hAnsi="Times New Roman" w:cs="Times New Roman"/>
          <w:sz w:val="28"/>
          <w:szCs w:val="28"/>
        </w:rPr>
        <w:t>«Сохранение и развитие культуры Ленинского муниципального района Волгоградской области», согласно представленной к проверке отчетности, установлено, что в целом расходы  за счет средств бюджета района произведены  на общую сумму 4965,726 тыс.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руб. или 99,69 %  от утвержденного плана,</w:t>
      </w:r>
      <w:r w:rsidRPr="002B6B62">
        <w:rPr>
          <w:spacing w:val="-4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на мероприятия в области культуры на сумму 158,0 тыс. руб. или 100,0% от плана;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на обеспечение деятельности муниципального бюджетного учреждения культуры «Ленинская межпоселенческая центральная районная библиотека», с учетом переданных полномочий  на сумму  4006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,262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 или 99,58% от плана;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lastRenderedPageBreak/>
        <w:t>- субсидия из федерального бюджета  на сумму  9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,215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 или 100,0% от плана;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обеспечение деятельности муниципального бюджетного учреждения культуры «Ленинский районный музей» на сумму  784,649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 или 99,99% от планового показателя;</w:t>
      </w:r>
    </w:p>
    <w:p w:rsidR="00B10DBD" w:rsidRPr="002B6B62" w:rsidRDefault="00B10DBD" w:rsidP="00B10DBD">
      <w:pPr>
        <w:pStyle w:val="af5"/>
        <w:ind w:firstLine="567"/>
        <w:jc w:val="both"/>
        <w:rPr>
          <w:b w:val="0"/>
        </w:rPr>
      </w:pPr>
      <w:r w:rsidRPr="002B6B62">
        <w:t xml:space="preserve">- </w:t>
      </w:r>
      <w:r w:rsidRPr="002B6B62">
        <w:rPr>
          <w:b w:val="0"/>
        </w:rPr>
        <w:t>доходы от предпринимательской и иной, приносящей доход деятельности – 7,6 тыс. руб. или  126,67 % от плана, в том числе: МБУК «Ленинский районный музей» 1,45 тыс. руб., МБУК «Ленинская межпоселенческая центральная районная библиотека» 6,15 тыс. руб.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 соответствии со ст.34 Бюджетного Кодекса РФ, </w:t>
      </w:r>
      <w:r w:rsidRPr="002B6B62">
        <w:rPr>
          <w:rFonts w:ascii="Times New Roman" w:hAnsi="Times New Roman" w:cs="Times New Roman"/>
          <w:sz w:val="28"/>
          <w:szCs w:val="28"/>
        </w:rPr>
        <w:t xml:space="preserve">план реализации мероприятий по </w:t>
      </w:r>
      <w:r w:rsidRPr="002B6B6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2B6B62">
        <w:rPr>
          <w:rFonts w:ascii="Times New Roman" w:hAnsi="Times New Roman" w:cs="Times New Roman"/>
          <w:sz w:val="28"/>
          <w:szCs w:val="28"/>
        </w:rPr>
        <w:t>«Сохранение и развитие культуры Ленинского муниципального района Волгоградской области» выполнен практически в полном объеме при запланированных финансовых затратах, что показывает обоснованность и результативность исполнения бюджетных средств. Однако, установлено что при внесении изменений в объемы финансирования Программы не уточнен такой показатель, как «доходы от предпринимательской и иной, приносящей доход деятельности», где  при плане 6,0 тыс. руб., исполнение составило 7,6 тыс. руб.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Кроме того, в соответствии с представленной к проверке информации о ходе финансирования и выполнения мероприятий Программы, за подписью начальника отдела по социальной политике администрации Ленинского муниципального района Зайцева А.В. и ведущего специалиста отдела по социальной политике Королевой Н.В., следует, что сумма выполненных мероприятий по Программе в целом за 2016 год составляет 4961,811 тыс. руб., что противоречит данным бухгалтерской отчетности, согласно которой  4965,726 тыс.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руб. Расхождение на сумму 3,915 тыс. руб. за счет такого показателя Программы как «</w:t>
      </w:r>
      <w:r w:rsidRPr="002B6B62">
        <w:rPr>
          <w:rFonts w:ascii="Times New Roman" w:hAnsi="Times New Roman" w:cs="Times New Roman"/>
          <w:sz w:val="28"/>
          <w:szCs w:val="28"/>
        </w:rPr>
        <w:t>доходы от предпринимательской и иной, приносящей доход деятельности». В соответствии с данными бухгалтерского учета  кассовое выполнение по данному показателю составляет 7,6 тыс. руб., в информации о ходе финансирования и выполнения мероприятий Программы отдела по социальной политике  3,685 тыс. руб. В соответствии с пояснением ведущего специалиста отдела по социальной политике Королевой Н.В., следует, что данные о выполнении мероприятий Программы собираются от подведомственных учреждений в устной форме, без обоснованных подтверждений  о расходовании бюджетных средств по Программе, в соответствии с отчетом  по ф. 0503737.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В соответствии со статьей 179.3 Бюджетного кодекса РФ Постановлением администрации Ленинского муниципального района от 05.12.2008 г. №1160  утверждено Положение о разработке, утверждении и  реализации ведомственных целевых программ (в редакции постановлений от 02.09.2010г. №801, от 22.03.2011г. №156, от16.05.2013г. №352, от 27.03.2015г. №144, от 23.07.2015г. №313, от 17.09.2015г. №386, от 24.07.2017г. №341).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lastRenderedPageBreak/>
        <w:t>Проверкой содержания Программы, в соответствии с утвержденным Положением о разработке, утверждении и  реализации ведомственных целевых программ, нарушений не установлено.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Проверкой обоснованности и результативности использования бюджетных средств в 2016 году, направленных на реализацию Программы, в муниципальных бюджетных учреждениях культуры и в администрации Ленинского муниципального района  установлены следующее: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0DBD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6B62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бюджетное учреждение культуры «Ленинский районный музей» 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1. Объем финансирования Программы на 2016 год за счет бюджета района, в соответствии с </w:t>
      </w:r>
      <w:r w:rsidRPr="002B6B62">
        <w:rPr>
          <w:rFonts w:ascii="Times New Roman" w:eastAsia="Calibri" w:hAnsi="Times New Roman" w:cs="Times New Roman"/>
          <w:sz w:val="28"/>
          <w:szCs w:val="28"/>
        </w:rPr>
        <w:t>Постановлением от 02.10.2015 г № 402, составляет</w:t>
      </w:r>
      <w:r w:rsidRPr="002B6B62">
        <w:rPr>
          <w:rFonts w:ascii="Times New Roman" w:hAnsi="Times New Roman" w:cs="Times New Roman"/>
          <w:sz w:val="28"/>
          <w:szCs w:val="28"/>
        </w:rPr>
        <w:t xml:space="preserve"> 700,0 тыс. </w:t>
      </w:r>
    </w:p>
    <w:p w:rsidR="00B10DBD" w:rsidRPr="002B6B62" w:rsidRDefault="00B10DBD" w:rsidP="00B10DBD">
      <w:pPr>
        <w:spacing w:after="0" w:line="240" w:lineRule="auto"/>
        <w:ind w:firstLine="709"/>
        <w:jc w:val="both"/>
      </w:pPr>
      <w:r w:rsidRPr="002B6B62">
        <w:rPr>
          <w:rFonts w:ascii="Times New Roman" w:hAnsi="Times New Roman" w:cs="Times New Roman"/>
          <w:sz w:val="28"/>
          <w:szCs w:val="28"/>
        </w:rPr>
        <w:t>Постановлениями администрации Ленинского муниципального района  от 22.12.2015г. № 533, от 04.04.2016г. № 154, от 03.10.2016г. № 442, от 18.11.2016г. № 531, от 30.12.2016г. № 607 внесены изменения в</w:t>
      </w:r>
      <w:r w:rsidRPr="002B6B62">
        <w:rPr>
          <w:rFonts w:ascii="Times New Roman" w:eastAsia="Calibri" w:hAnsi="Times New Roman" w:cs="Times New Roman"/>
          <w:sz w:val="28"/>
          <w:szCs w:val="28"/>
        </w:rPr>
        <w:t xml:space="preserve"> Постановление от 02.10.2015 г № 402</w:t>
      </w:r>
      <w:r w:rsidRPr="002B6B6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и  объем финансирования на 2016 год составил  784,728  тыс. руб.</w:t>
      </w:r>
    </w:p>
    <w:p w:rsidR="00B10DBD" w:rsidRPr="002B6B62" w:rsidRDefault="00B10DBD" w:rsidP="00B10DBD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6B62">
        <w:rPr>
          <w:rFonts w:ascii="Times New Roman" w:hAnsi="Times New Roman"/>
          <w:spacing w:val="-4"/>
          <w:sz w:val="28"/>
          <w:szCs w:val="28"/>
        </w:rPr>
        <w:t>В ходе п</w:t>
      </w:r>
      <w:r w:rsidRPr="002B6B62">
        <w:rPr>
          <w:rFonts w:ascii="Times New Roman" w:hAnsi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2B6B62">
        <w:rPr>
          <w:rFonts w:ascii="Times New Roman" w:hAnsi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2B6B62">
        <w:rPr>
          <w:rFonts w:ascii="Times New Roman" w:hAnsi="Times New Roman"/>
          <w:sz w:val="28"/>
          <w:szCs w:val="28"/>
        </w:rPr>
        <w:t xml:space="preserve">«Сохранение и развитие культуры Ленинского муниципального района Волгоградской области», согласно представленной информации Учреждением  о ходе финансирования и выполнения мероприятий программы, установлено, что в целом расходы  за счет средств бюджета района произведены  на общую сумму </w:t>
      </w:r>
      <w:r w:rsidRPr="002B6B62">
        <w:rPr>
          <w:rFonts w:ascii="Times New Roman" w:hAnsi="Times New Roman"/>
          <w:spacing w:val="-4"/>
          <w:sz w:val="28"/>
          <w:szCs w:val="28"/>
        </w:rPr>
        <w:t>786,099 руб. или 100,17 %  от утвержденного плана,</w:t>
      </w:r>
      <w:r w:rsidRPr="002B6B62">
        <w:rPr>
          <w:spacing w:val="-4"/>
          <w:sz w:val="28"/>
          <w:szCs w:val="28"/>
        </w:rPr>
        <w:t xml:space="preserve"> </w:t>
      </w:r>
      <w:r w:rsidRPr="002B6B62">
        <w:rPr>
          <w:rFonts w:ascii="Times New Roman" w:hAnsi="Times New Roman"/>
          <w:sz w:val="28"/>
          <w:szCs w:val="28"/>
        </w:rPr>
        <w:t xml:space="preserve"> в том числе:</w:t>
      </w:r>
    </w:p>
    <w:p w:rsidR="00B10DBD" w:rsidRPr="00310703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0703">
        <w:rPr>
          <w:rFonts w:ascii="Times New Roman" w:hAnsi="Times New Roman" w:cs="Times New Roman"/>
          <w:sz w:val="28"/>
          <w:szCs w:val="28"/>
        </w:rPr>
        <w:t>- на обеспечение деятельности Учреждения на сумму  784,649</w:t>
      </w:r>
      <w:r w:rsidRPr="0031070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10703">
        <w:rPr>
          <w:rFonts w:ascii="Times New Roman" w:hAnsi="Times New Roman" w:cs="Times New Roman"/>
          <w:sz w:val="28"/>
          <w:szCs w:val="28"/>
        </w:rPr>
        <w:t xml:space="preserve"> тыс. руб. или 99,99% от планового показателя;</w:t>
      </w:r>
    </w:p>
    <w:p w:rsidR="00B10DBD" w:rsidRPr="00310703" w:rsidRDefault="00B10DBD" w:rsidP="00B10DB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703">
        <w:rPr>
          <w:rFonts w:ascii="Times New Roman" w:hAnsi="Times New Roman" w:cs="Times New Roman"/>
          <w:sz w:val="28"/>
          <w:szCs w:val="28"/>
        </w:rPr>
        <w:t>- доходы от предпринимательской и иной, приносящей доход деятельности – 1,450 тыс. руб.</w:t>
      </w:r>
    </w:p>
    <w:p w:rsidR="00B10DBD" w:rsidRPr="002B6B62" w:rsidRDefault="00B10DBD" w:rsidP="00B10DBD">
      <w:pPr>
        <w:autoSpaceDE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2. В нарушение Приказа Минфина РФ № 81н от 28.07.2010г.</w:t>
      </w:r>
      <w:r w:rsidRPr="002B6B6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2B6B62">
        <w:rPr>
          <w:rFonts w:ascii="Times New Roman" w:hAnsi="Times New Roman" w:cs="Times New Roman"/>
          <w:sz w:val="28"/>
          <w:szCs w:val="28"/>
        </w:rPr>
        <w:t>О требованиях к плану финансово-хозяйственной деятельности государственного (муниципального) учреждения</w:t>
      </w:r>
      <w:r w:rsidRPr="002B6B6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2B6B62">
        <w:rPr>
          <w:rFonts w:ascii="Times New Roman" w:hAnsi="Times New Roman" w:cs="Times New Roman"/>
          <w:sz w:val="28"/>
          <w:szCs w:val="28"/>
        </w:rPr>
        <w:t xml:space="preserve">(далее – Приказ № 81н)   расчет плановых показателей к плану финансово-хозяйственной деятельности Учреждения составлен в произвольной форме. </w:t>
      </w:r>
    </w:p>
    <w:p w:rsidR="00B10DBD" w:rsidRPr="002B6B62" w:rsidRDefault="00B10DBD" w:rsidP="00B10DBD">
      <w:pPr>
        <w:pStyle w:val="Standard"/>
        <w:ind w:firstLine="708"/>
        <w:jc w:val="both"/>
        <w:rPr>
          <w:sz w:val="28"/>
          <w:szCs w:val="28"/>
        </w:rPr>
      </w:pPr>
      <w:r w:rsidRPr="002B6B62">
        <w:rPr>
          <w:sz w:val="28"/>
          <w:szCs w:val="28"/>
        </w:rPr>
        <w:t xml:space="preserve">3. В нарушение Приказа Минфина России от 30 марта 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(далее - Приказ № 52н) в форме № 0504417 «карточка- справка»  применяемая для регистрации справочных сведений о заработной плате работника учреждения,  не заполнены реквизиты: «стаж работы», «сведения об </w:t>
      </w:r>
      <w:r w:rsidRPr="002B6B62">
        <w:rPr>
          <w:sz w:val="28"/>
          <w:szCs w:val="28"/>
        </w:rPr>
        <w:lastRenderedPageBreak/>
        <w:t>использовании отпусков»; в инвентарных карточках  учета основных средств не заполнены данные о полном наименование объекта, данные о назначении объекта, организации изготовителе, местонахождении объекта, модели, марки, заводского номера, даты выпуска, краткой индивидуальной характеристики объекта.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4. Применяемая Учреждением форма табеля учета использования рабочего времени  и записка-расчет об исчислении среднего заработка при предоставлении отпуска, увольнения и других случаях не соответствует, утвержденным Приказом № 52н  формам.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5. В соответствии со ст.136 ТК РФ «заработная плата выплачивается не реже чем каждые полмесяца». Выплата заработной платы за 1 половину месяца производится без подтверждения, так как табель учета рабочего времени за 1 половину месяца не заполняется. Тогда как табель необходимо сдавать за тот период, в котором  предусмотрена выплата заработной платы, то есть 2 раза в месяц.</w:t>
      </w:r>
    </w:p>
    <w:p w:rsidR="00B10DBD" w:rsidRPr="002B6B62" w:rsidRDefault="00B10DBD" w:rsidP="00B10DB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B6B62">
        <w:rPr>
          <w:rFonts w:ascii="Times New Roman" w:hAnsi="Times New Roman"/>
          <w:b w:val="0"/>
          <w:sz w:val="28"/>
          <w:szCs w:val="28"/>
        </w:rPr>
        <w:t>6. 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установлено, что в нарушение п. 53 Приказа 157н «Об утверждении единого плана счетов бухгалтерского учета для органов государственной власти,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Приказ №157н),, п. 8 Приказа Минфина РФ от 16 декабря 2010 г.  № 174н "Об утверждении Плана счетов бухгалтерского учета бюджетных учреждений и Инструкции по его применению" (далее – Приказ 174н) и ОКОФ установлено нарушений на 38,396 тыс. руб.,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- основное средство (принтер </w:t>
      </w:r>
      <w:r w:rsidRPr="002B6B62">
        <w:rPr>
          <w:rFonts w:ascii="Times New Roman" w:hAnsi="Times New Roman" w:cs="Times New Roman"/>
          <w:sz w:val="28"/>
          <w:szCs w:val="28"/>
          <w:lang w:val="en-US"/>
        </w:rPr>
        <w:t>Canon</w:t>
      </w:r>
      <w:r w:rsidRPr="002B6B62">
        <w:rPr>
          <w:rFonts w:ascii="Times New Roman" w:hAnsi="Times New Roman" w:cs="Times New Roman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  <w:lang w:val="en-US"/>
        </w:rPr>
        <w:t>LBP</w:t>
      </w:r>
      <w:r w:rsidRPr="002B6B62">
        <w:rPr>
          <w:rFonts w:ascii="Times New Roman" w:hAnsi="Times New Roman" w:cs="Times New Roman"/>
          <w:sz w:val="28"/>
          <w:szCs w:val="28"/>
        </w:rPr>
        <w:t>-2900), относящиеся к машинам и оборудования  (счет 010134000 «Машины и оборудование»), отражены по данным бюджетного учета, по состоянию на 01.01.2017 года в составе производственному и хозяйственному инвентарю (счет 010136000 «Производственный и хозяйственный инвентарь») на сумму 3,510  тыс.руб.;</w:t>
      </w:r>
    </w:p>
    <w:p w:rsidR="00B10DBD" w:rsidRPr="002B6B62" w:rsidRDefault="00B10DBD" w:rsidP="00B10DB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основные средства (сплит-система LS/LU-18, экран на теноге (152*152 см), экран на штативе ScreenMedia Apollo-T 200*200 MW (STM-1103)),  относящиеся к производственному и хозяйственному инвентарю (счет 010136000 «Производственный и хозяйственный инвентарь»), отражены по данным бюджетного учета по состоянию на 01.01.2017 года в составе машин и оборудования (счет 010134000 «Машины и оборудование») на общую сумму 34,886 тыс. руб.</w:t>
      </w:r>
    </w:p>
    <w:p w:rsidR="00B10DBD" w:rsidRPr="002B6B62" w:rsidRDefault="00B10DBD" w:rsidP="00B10DBD">
      <w:pPr>
        <w:pStyle w:val="Standard"/>
        <w:ind w:firstLine="708"/>
        <w:jc w:val="both"/>
        <w:rPr>
          <w:sz w:val="28"/>
          <w:szCs w:val="28"/>
        </w:rPr>
      </w:pPr>
      <w:r w:rsidRPr="002B6B62">
        <w:rPr>
          <w:sz w:val="28"/>
          <w:szCs w:val="28"/>
        </w:rPr>
        <w:t xml:space="preserve">7. В ходе инвентаризации установлено, что на некоторых основных средствах нанесены номера кодов, а не инвентарные номера, так на основное средство «монитор </w:t>
      </w:r>
      <w:r w:rsidRPr="002B6B62">
        <w:rPr>
          <w:sz w:val="28"/>
          <w:szCs w:val="28"/>
          <w:lang w:val="en-US"/>
        </w:rPr>
        <w:t>Samsung</w:t>
      </w:r>
      <w:r w:rsidRPr="002B6B62">
        <w:rPr>
          <w:sz w:val="28"/>
          <w:szCs w:val="28"/>
        </w:rPr>
        <w:t xml:space="preserve">» нанесен номер кода 138449, а инвентарным </w:t>
      </w:r>
      <w:r w:rsidRPr="002B6B62">
        <w:rPr>
          <w:sz w:val="28"/>
          <w:szCs w:val="28"/>
        </w:rPr>
        <w:lastRenderedPageBreak/>
        <w:t xml:space="preserve">номером является номер – 10134003. Аналогично по основным средствам: многофункциональное устройство </w:t>
      </w:r>
      <w:r w:rsidRPr="002B6B62">
        <w:rPr>
          <w:sz w:val="28"/>
          <w:szCs w:val="28"/>
          <w:lang w:val="en-US"/>
        </w:rPr>
        <w:t>Deskjet</w:t>
      </w:r>
      <w:r w:rsidRPr="002B6B62">
        <w:rPr>
          <w:sz w:val="28"/>
          <w:szCs w:val="28"/>
        </w:rPr>
        <w:t xml:space="preserve"> </w:t>
      </w:r>
      <w:r w:rsidRPr="002B6B62">
        <w:rPr>
          <w:sz w:val="28"/>
          <w:szCs w:val="28"/>
          <w:lang w:val="en-US"/>
        </w:rPr>
        <w:t>Ink</w:t>
      </w:r>
      <w:r w:rsidRPr="002B6B62">
        <w:rPr>
          <w:sz w:val="28"/>
          <w:szCs w:val="28"/>
        </w:rPr>
        <w:t xml:space="preserve"> </w:t>
      </w:r>
      <w:r w:rsidRPr="002B6B62">
        <w:rPr>
          <w:sz w:val="28"/>
          <w:szCs w:val="28"/>
          <w:lang w:val="en-US"/>
        </w:rPr>
        <w:t>Advange</w:t>
      </w:r>
      <w:r w:rsidRPr="002B6B62">
        <w:rPr>
          <w:sz w:val="28"/>
          <w:szCs w:val="28"/>
        </w:rPr>
        <w:t xml:space="preserve">, проектор </w:t>
      </w:r>
      <w:r w:rsidRPr="002B6B62">
        <w:rPr>
          <w:sz w:val="28"/>
          <w:szCs w:val="28"/>
          <w:lang w:val="en-US"/>
        </w:rPr>
        <w:t>Acer</w:t>
      </w:r>
      <w:r w:rsidRPr="002B6B62">
        <w:rPr>
          <w:sz w:val="28"/>
          <w:szCs w:val="28"/>
        </w:rPr>
        <w:t xml:space="preserve"> </w:t>
      </w:r>
      <w:r w:rsidRPr="002B6B62">
        <w:rPr>
          <w:sz w:val="28"/>
          <w:szCs w:val="28"/>
          <w:lang w:val="en-US"/>
        </w:rPr>
        <w:t>X</w:t>
      </w:r>
      <w:r w:rsidRPr="002B6B62">
        <w:rPr>
          <w:sz w:val="28"/>
          <w:szCs w:val="28"/>
        </w:rPr>
        <w:t xml:space="preserve">1263 и телевизор </w:t>
      </w:r>
      <w:r w:rsidRPr="002B6B62">
        <w:rPr>
          <w:sz w:val="28"/>
          <w:szCs w:val="28"/>
          <w:lang w:val="en-US"/>
        </w:rPr>
        <w:t>LED</w:t>
      </w:r>
      <w:r w:rsidRPr="002B6B62">
        <w:rPr>
          <w:sz w:val="28"/>
          <w:szCs w:val="28"/>
        </w:rPr>
        <w:t>. В ходе проверки на основные средства проставлены инвентарные номера.</w:t>
      </w:r>
    </w:p>
    <w:p w:rsidR="00B10DBD" w:rsidRPr="002B6B62" w:rsidRDefault="00B10DBD" w:rsidP="00B10DBD">
      <w:pPr>
        <w:pStyle w:val="Standard"/>
        <w:ind w:firstLine="708"/>
        <w:jc w:val="both"/>
        <w:rPr>
          <w:sz w:val="28"/>
          <w:szCs w:val="28"/>
        </w:rPr>
      </w:pPr>
      <w:r w:rsidRPr="002B6B62">
        <w:rPr>
          <w:sz w:val="28"/>
          <w:szCs w:val="28"/>
        </w:rPr>
        <w:t>Кроме того, основные средства учреждения имеют разную структуру инвентарных номеров, состоящих из шести знаков до четырнадцати знаков, не имеющих единообразия, однако в п. 7.2. Учетной политики Учреждения установлено присваивать уникальные инвентарные номера состоящих из десяти знаков, содержащие коды вида деятельности, код объекта учета синтетического счета, код группы и вида синтетического счета, а также порядковый номер нефинансового актива.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8. Учетная политика, утвержденная Приказом Учреждения  № 4 от 12.01.2016г. не соответствует требованиям п.6 Инструкции №157н. и  </w:t>
      </w:r>
      <w:hyperlink r:id="rId9" w:history="1">
        <w:r w:rsidRPr="002B6B62">
          <w:rPr>
            <w:rFonts w:ascii="Times New Roman" w:hAnsi="Times New Roman" w:cs="Times New Roman"/>
            <w:sz w:val="28"/>
            <w:szCs w:val="28"/>
          </w:rPr>
          <w:t>ст. 8</w:t>
        </w:r>
      </w:hyperlink>
      <w:r w:rsidRPr="002B6B62">
        <w:rPr>
          <w:rFonts w:ascii="Times New Roman" w:hAnsi="Times New Roman" w:cs="Times New Roman"/>
          <w:sz w:val="28"/>
          <w:szCs w:val="28"/>
        </w:rPr>
        <w:t xml:space="preserve"> Закона о бухгалтерском учете № 402-ФЗ, а именно: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принятая учреждением учетная политика должна применяться последовательно из года в год, а учреждением Положение об учетной политике принимается на год;</w:t>
      </w:r>
    </w:p>
    <w:p w:rsidR="00B10DBD" w:rsidRPr="002B6B62" w:rsidRDefault="00B10DBD" w:rsidP="00B10DBD">
      <w:pPr>
        <w:autoSpaceDE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не утвержден  рабочий план счетов бухгалтерского учета, порядок проведения инвентаризации имущества и обязательств; правила документооборота и технология обработки учетной информации и т.д.;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- в Учетной политике отражены применяемые в учете формы в соответствии с </w:t>
      </w:r>
      <w:hyperlink r:id="rId10" w:history="1">
        <w:r w:rsidRPr="002B6B62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2B6B62">
        <w:rPr>
          <w:rFonts w:ascii="Times New Roman" w:hAnsi="Times New Roman" w:cs="Times New Roman"/>
          <w:sz w:val="28"/>
          <w:szCs w:val="28"/>
        </w:rPr>
        <w:t>ом Министерства финансов Российской Федерации от 15 декабря 2010 г. № 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применению". Однако  с  01.01.2015 года  данный приказ утратил силу и принят Приказ № 52н;</w:t>
      </w:r>
    </w:p>
    <w:p w:rsidR="00B10DBD" w:rsidRPr="002B6B62" w:rsidRDefault="00B10DBD" w:rsidP="00B10DB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B6B62">
        <w:rPr>
          <w:rFonts w:ascii="Times New Roman" w:hAnsi="Times New Roman"/>
          <w:b w:val="0"/>
          <w:sz w:val="28"/>
          <w:szCs w:val="28"/>
        </w:rPr>
        <w:t>- в  Учетной политике при отражении операций на счетах бухгалтерского учета отражено применение указаний, утвержденных приказом Минфина России от 21 декабря 2012 г. № 171н "Об утверждении Указаний о порядке применения бюджетной классификации Российской Федерации на 2013 год и на плановый период 2014 и 2015 годов". Однако, данный приказ распространяет свое действие на период до 31.12.2013 г.,  а в 2016 году действует Приказ Минфина России от 1 июля 2013 г. №  65н "Об утверждении Указаний о порядке применения бюджетной классификации Российской Федерации".</w:t>
      </w:r>
    </w:p>
    <w:p w:rsidR="00B10DBD" w:rsidRPr="002B6B62" w:rsidRDefault="00B10DBD" w:rsidP="00B10DBD">
      <w:pPr>
        <w:spacing w:after="0" w:line="240" w:lineRule="auto"/>
        <w:rPr>
          <w:lang w:eastAsia="ar-SA"/>
        </w:rPr>
      </w:pPr>
    </w:p>
    <w:p w:rsidR="00B10DBD" w:rsidRDefault="00B10DBD" w:rsidP="00B10D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6B62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бюджетное учреждение культуры «Ленинская межпоселенческая центральная районная библиотека»:</w:t>
      </w:r>
    </w:p>
    <w:p w:rsidR="00B10DBD" w:rsidRPr="002B6B62" w:rsidRDefault="00B10DBD" w:rsidP="00B10DB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1. Объем финансирования Учреждения, в соответствии с Программой на 2016 год по </w:t>
      </w:r>
      <w:r w:rsidRPr="002B6B62">
        <w:rPr>
          <w:rFonts w:ascii="Times New Roman" w:eastAsia="Calibri" w:hAnsi="Times New Roman" w:cs="Times New Roman"/>
          <w:sz w:val="28"/>
          <w:szCs w:val="28"/>
        </w:rPr>
        <w:t xml:space="preserve">Постановлению от 02.10.2015 г № 402 (в редакции постановлений </w:t>
      </w:r>
      <w:r w:rsidRPr="002B6B62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 от 22.12.2015г. № 533, от </w:t>
      </w:r>
      <w:r w:rsidRPr="002B6B62">
        <w:rPr>
          <w:rFonts w:ascii="Times New Roman" w:hAnsi="Times New Roman" w:cs="Times New Roman"/>
          <w:sz w:val="28"/>
          <w:szCs w:val="28"/>
        </w:rPr>
        <w:lastRenderedPageBreak/>
        <w:t>04.04.2016г. № 154, от 03.10.2016г. № 442, от 18.11.2016г. № 531, от 30.12.2016г. № 607)  составляет  4038,165 тыс. руб.,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обеспечение деятельности Учреждения на сумму  202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2,95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иные межбюджетные трансферты из бюджетов поселений на осуществление части полномочий (библиотечное обслуживание) 2000,0 тыс. руб.;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субсидия из федерального бюджета (комплектование книжных фондов)  на сумму  9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,215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10DBD" w:rsidRPr="002B6B62" w:rsidRDefault="00B10DBD" w:rsidP="00B10DBD">
      <w:pPr>
        <w:pStyle w:val="af5"/>
        <w:ind w:firstLine="567"/>
        <w:jc w:val="both"/>
      </w:pPr>
      <w:r w:rsidRPr="002B6B62">
        <w:t xml:space="preserve">- </w:t>
      </w:r>
      <w:r w:rsidRPr="002B6B62">
        <w:rPr>
          <w:b w:val="0"/>
        </w:rPr>
        <w:t>доходы от предпринимательской и иной, приносящей доход деятельности – 6,0 тыс. руб.</w:t>
      </w:r>
      <w:r w:rsidRPr="002B6B62">
        <w:t xml:space="preserve"> </w:t>
      </w:r>
    </w:p>
    <w:p w:rsidR="00B10DBD" w:rsidRPr="002B6B62" w:rsidRDefault="00B10DBD" w:rsidP="00B10DBD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pacing w:val="-4"/>
          <w:sz w:val="28"/>
          <w:szCs w:val="28"/>
        </w:rPr>
        <w:t>В ходе п</w:t>
      </w:r>
      <w:r w:rsidRPr="002B6B62">
        <w:rPr>
          <w:rFonts w:ascii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2B6B6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2B6B62">
        <w:rPr>
          <w:rFonts w:ascii="Times New Roman" w:hAnsi="Times New Roman" w:cs="Times New Roman"/>
          <w:sz w:val="28"/>
          <w:szCs w:val="28"/>
        </w:rPr>
        <w:t>«Сохранение и развитие культуры Ленинского муниципального района Волгоградской области», согласно представленной информации Учреждением  о ходе финансирования и выполнения мероприятий программы, установлено, что в целом расходы  за счет средств бюджета района произведены  на общую сумму 4021,627 тыс.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руб. или 99,59 %  от утвержденного плана,</w:t>
      </w:r>
      <w:r w:rsidRPr="002B6B62">
        <w:rPr>
          <w:spacing w:val="-4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на обеспечение деятельности Учреждения с учетом переданных полномочий  на сумму  4006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,262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 или 99,58% от плана;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субсидия из федерального бюджета  на сумму  9</w:t>
      </w: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,215 </w:t>
      </w:r>
      <w:r w:rsidRPr="002B6B62">
        <w:rPr>
          <w:rFonts w:ascii="Times New Roman" w:hAnsi="Times New Roman" w:cs="Times New Roman"/>
          <w:sz w:val="28"/>
          <w:szCs w:val="28"/>
        </w:rPr>
        <w:t xml:space="preserve"> тыс. руб. или 100,0% от плана;</w:t>
      </w:r>
    </w:p>
    <w:p w:rsidR="00B10DBD" w:rsidRPr="002B6B62" w:rsidRDefault="00B10DBD" w:rsidP="00B10DBD">
      <w:pPr>
        <w:pStyle w:val="af5"/>
        <w:ind w:firstLine="567"/>
        <w:jc w:val="both"/>
        <w:rPr>
          <w:b w:val="0"/>
        </w:rPr>
      </w:pPr>
      <w:r w:rsidRPr="002B6B62">
        <w:t xml:space="preserve">- </w:t>
      </w:r>
      <w:r w:rsidRPr="002B6B62">
        <w:rPr>
          <w:b w:val="0"/>
        </w:rPr>
        <w:t>доходы от предпринимательской и иной, приносящей доход деятельности – 6,150 тыс. руб. или  102,5 % от плана.</w:t>
      </w:r>
    </w:p>
    <w:p w:rsidR="00B10DBD" w:rsidRPr="002B6B62" w:rsidRDefault="00B10DBD" w:rsidP="00B10DB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2B6B62">
        <w:rPr>
          <w:rFonts w:ascii="Times New Roman" w:hAnsi="Times New Roman"/>
          <w:b w:val="0"/>
          <w:sz w:val="28"/>
          <w:szCs w:val="28"/>
        </w:rPr>
        <w:t xml:space="preserve">2. В нарушение Приказа Минфина РФ № 81н от 28.07.2010г. </w:t>
      </w:r>
      <w:bookmarkStart w:id="1" w:name="_Hlk492041287"/>
      <w:r w:rsidRPr="002B6B62">
        <w:rPr>
          <w:rFonts w:ascii="Times New Roman" w:hAnsi="Times New Roman"/>
          <w:b w:val="0"/>
          <w:sz w:val="28"/>
          <w:szCs w:val="28"/>
        </w:rPr>
        <w:t>«О требованиях к плану финансово-хозяйственной деятельности государственного (муниципального) учреждения» (далее – Приказ № 81н)</w:t>
      </w:r>
      <w:r w:rsidRPr="002B6B62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2B6B62">
        <w:rPr>
          <w:rFonts w:ascii="Times New Roman" w:hAnsi="Times New Roman"/>
          <w:b w:val="0"/>
          <w:sz w:val="28"/>
          <w:szCs w:val="28"/>
        </w:rPr>
        <w:t>расчет плановых показателей к плану финансово-хозяйственной деятельности Учреждения составлен в произвольной форме.</w:t>
      </w:r>
    </w:p>
    <w:p w:rsidR="00B10DBD" w:rsidRPr="002B6B62" w:rsidRDefault="00B10DBD" w:rsidP="00B10DBD">
      <w:pPr>
        <w:pStyle w:val="Standard"/>
        <w:tabs>
          <w:tab w:val="left" w:pos="0"/>
          <w:tab w:val="left" w:pos="1418"/>
          <w:tab w:val="left" w:pos="1560"/>
        </w:tabs>
        <w:ind w:right="141"/>
        <w:jc w:val="both"/>
        <w:rPr>
          <w:sz w:val="28"/>
          <w:szCs w:val="28"/>
        </w:rPr>
      </w:pPr>
      <w:r w:rsidRPr="002B6B62">
        <w:rPr>
          <w:sz w:val="28"/>
          <w:szCs w:val="28"/>
        </w:rPr>
        <w:t xml:space="preserve">          3. </w:t>
      </w:r>
      <w:r w:rsidRPr="002B6B62">
        <w:rPr>
          <w:spacing w:val="-4"/>
          <w:sz w:val="28"/>
          <w:szCs w:val="28"/>
        </w:rPr>
        <w:t>Согласно отчета об исполнении учреждением плана его финансово-хозяйственной деятельности  (ф. 0503737) на 01.01.2017г. утверждено плановых назначений на содержание Учреждения  на сумму 4032,162 тыс. руб. Исполнение плановых назначений за 2016 год составило 4015,477 тыс. руб. или 99,6 % от утвержденных плановых назначений.  Неисполнение плановых назначений составило в сумме 16,685 тыс. руб.,  причиной которых, согласно объяснительной бухгалтера, является  отсутствие финансирования и экономия бюджетных средств по КОСГУ 213 «начисление на оплату труда» за счет начисления больничного листа за счет работодателя.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 xml:space="preserve">4. Проверкой правильности установления окладов работникам Учреждения установлено, что оклады  не соответствуют размерам должностных окладов, установленных Постановлением администрации Ленинского муниципального района от 28.10.2010г. №978 «О введении новой системы оплаты труда работников муниципальных учреждений культуры, оплата которых в настоящее время осуществляется на основе тарифных коэффициентов и тарифных ставок (окладов) единой тарифной сетки по оплате </w:t>
      </w:r>
      <w:r w:rsidRPr="002B6B62">
        <w:rPr>
          <w:sz w:val="28"/>
          <w:szCs w:val="28"/>
        </w:rPr>
        <w:lastRenderedPageBreak/>
        <w:t>труда работников муниципальных учреждений культуры Ленинского муниципального района», с учетом произведенных индексаций на основании распоряжений от 30.05.2011г. №54-р §1, от 25.11.2011г. №132-р §1, от 30.11.2012г. №119-р §69 и постановлений от 19.12.2013г. №849, от 12.02.2015г. №64. Так, в соответствии с вышеназванными нормативными документами оклад заведующей отделом библиотеки должен составлять 6492,0 руб.,</w:t>
      </w:r>
      <w:r w:rsidRPr="002B6B62">
        <w:rPr>
          <w:spacing w:val="-2"/>
          <w:sz w:val="28"/>
          <w:szCs w:val="28"/>
        </w:rPr>
        <w:t xml:space="preserve"> тогда как при начислении заработной платы согласно тарификации  применяли 6468,0 руб., оклад главного библиотекаря должен составлять 6462,0 руб., применяли 6438,0 руб. и т.д. В результате недоплата работникам Учреждения за 2016 год составила 1,81 тыс. руб. 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 xml:space="preserve">5. Кроме того, в представленном на проверку </w:t>
      </w:r>
      <w:r w:rsidRPr="002B6B62">
        <w:rPr>
          <w:spacing w:val="-2"/>
          <w:sz w:val="28"/>
          <w:szCs w:val="28"/>
        </w:rPr>
        <w:t xml:space="preserve">Положении об оплате труда работников Учреждения в приложении №1,2,3  оклады  работников утверждены  без учета  их повышения на основании </w:t>
      </w:r>
      <w:r w:rsidRPr="002B6B62">
        <w:rPr>
          <w:sz w:val="28"/>
          <w:szCs w:val="28"/>
        </w:rPr>
        <w:t>распоряжений от 30.05.2011г. №54-р §1, от 25.11.2011г. №132-р §1, от 30.11.2012г. №119-р §69.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 xml:space="preserve"> Выборочной проверкой правильности начисления заработной платы и установления надбавок работникам Учреждения  установлены необоснованные выплаты работникам Учреждения  на сумму 2,3284 тыс. руб.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>6. Директором Учреждения приказом от 11.01.2016г. №1-ОСН §9 установлена доплата за расширение зон обслуживания работникам,  в котором  не конкретизированы объёмы дополнительно выполняемых работ.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>7. Надбавка за стаж работникам устанавливалась с округлением до рублей. Так, ведущему библиотекарю Климовой Е.А. надбавка за стаж полагается в размере 15% от оклада, что составляет 930,45 руб., фактически начисляли 930,0 руб., бухгалтеру Перепелициной В.И. надбавка за стаж полагается в размере 10% от оклада, что составляет 647,60 руб., фактически начисляли 648,0 руб. и т.д.</w:t>
      </w:r>
    </w:p>
    <w:p w:rsidR="00B10DBD" w:rsidRPr="002B6B62" w:rsidRDefault="00B10DBD" w:rsidP="00B10DBD">
      <w:pPr>
        <w:pStyle w:val="Standard"/>
        <w:tabs>
          <w:tab w:val="left" w:pos="900"/>
        </w:tabs>
        <w:jc w:val="both"/>
        <w:rPr>
          <w:sz w:val="28"/>
          <w:szCs w:val="28"/>
        </w:rPr>
      </w:pPr>
      <w:r w:rsidRPr="002B6B62">
        <w:rPr>
          <w:sz w:val="28"/>
          <w:szCs w:val="28"/>
        </w:rPr>
        <w:tab/>
        <w:t>8. В нарушение Приказа Минфина России от 30 марта 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(далее - Приказ № 52н) в форме № 0504417 «карточка- справка»  применяемая для регистрации справочных сведений о заработной плате работника учреждения,  не заполнены реквизиты: «стаж работы», «сведения об использовании отпусков»;</w:t>
      </w:r>
    </w:p>
    <w:p w:rsidR="00B10DBD" w:rsidRPr="002B6B62" w:rsidRDefault="00B10DBD" w:rsidP="00B10DBD">
      <w:pPr>
        <w:pStyle w:val="ae"/>
        <w:spacing w:after="0"/>
        <w:ind w:firstLine="708"/>
        <w:jc w:val="both"/>
        <w:rPr>
          <w:sz w:val="28"/>
          <w:szCs w:val="28"/>
        </w:rPr>
      </w:pPr>
      <w:r w:rsidRPr="002B6B62">
        <w:rPr>
          <w:sz w:val="28"/>
          <w:szCs w:val="28"/>
        </w:rPr>
        <w:t>9. Применяемая Учреждением форма табеля учета использования рабочего времени  и записка-расчет об исчислении среднего заработка при предоставлении отпуска, увольнения и других случаях не соответствует, утвержденным Приказом № 52н  формам.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10. </w:t>
      </w:r>
      <w:bookmarkStart w:id="2" w:name="_Hlk491958081"/>
      <w:r w:rsidRPr="002B6B62">
        <w:rPr>
          <w:rFonts w:ascii="Times New Roman" w:hAnsi="Times New Roman" w:cs="Times New Roman"/>
          <w:sz w:val="28"/>
          <w:szCs w:val="28"/>
        </w:rPr>
        <w:t xml:space="preserve">В соответствии со ст.136 ТК РФ «заработная плата выплачивается не реже чем каждые полмесяца». </w:t>
      </w:r>
      <w:bookmarkEnd w:id="2"/>
      <w:r w:rsidRPr="002B6B62">
        <w:rPr>
          <w:rFonts w:ascii="Times New Roman" w:hAnsi="Times New Roman" w:cs="Times New Roman"/>
          <w:sz w:val="28"/>
          <w:szCs w:val="28"/>
        </w:rPr>
        <w:t xml:space="preserve">Выплата заработной платы в Учреждении за 1 половину месяца производится без подтверждения, так как табель учета рабочего времени за 1 половину месяца не заполняется. </w:t>
      </w:r>
      <w:bookmarkStart w:id="3" w:name="sub_1366"/>
      <w:r w:rsidRPr="002B6B62">
        <w:rPr>
          <w:rFonts w:ascii="Times New Roman" w:hAnsi="Times New Roman" w:cs="Times New Roman"/>
          <w:sz w:val="28"/>
          <w:szCs w:val="28"/>
        </w:rPr>
        <w:t xml:space="preserve">Тогда как табель </w:t>
      </w:r>
      <w:r w:rsidRPr="002B6B62">
        <w:rPr>
          <w:rFonts w:ascii="Times New Roman" w:hAnsi="Times New Roman" w:cs="Times New Roman"/>
          <w:sz w:val="28"/>
          <w:szCs w:val="28"/>
        </w:rPr>
        <w:lastRenderedPageBreak/>
        <w:t>необходимо сдавать за тот период, в котором предусмотрена выплата заработной платы, то есть 2 раза в месяц, что предусматривает и сама форма табеля.</w:t>
      </w:r>
    </w:p>
    <w:p w:rsidR="00B10DBD" w:rsidRPr="002B6B62" w:rsidRDefault="00B10DBD" w:rsidP="00B10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ab/>
        <w:t xml:space="preserve">11. 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ОКОФ),  п. 53 Приказа № 157н </w:t>
      </w:r>
      <w:bookmarkStart w:id="4" w:name="_Hlk492041452"/>
      <w:r w:rsidRPr="002B6B62">
        <w:rPr>
          <w:rFonts w:ascii="Times New Roman" w:hAnsi="Times New Roman" w:cs="Times New Roman"/>
          <w:sz w:val="28"/>
          <w:szCs w:val="28"/>
        </w:rPr>
        <w:t xml:space="preserve">«Об утверждении единого плана счетов бухгалтерского учета для органов государственной власти,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Приказ №157н), </w:t>
      </w:r>
      <w:bookmarkEnd w:id="4"/>
      <w:r w:rsidRPr="002B6B62">
        <w:rPr>
          <w:rFonts w:ascii="Times New Roman" w:hAnsi="Times New Roman" w:cs="Times New Roman"/>
          <w:sz w:val="28"/>
          <w:szCs w:val="28"/>
        </w:rPr>
        <w:t xml:space="preserve">п.8 Приказа № 174н </w:t>
      </w:r>
      <w:r w:rsidRPr="002B6B62">
        <w:rPr>
          <w:rFonts w:ascii="Times New Roman" w:hAnsi="Times New Roman" w:cs="Times New Roman"/>
          <w:spacing w:val="2"/>
          <w:sz w:val="28"/>
          <w:szCs w:val="28"/>
        </w:rPr>
        <w:t>«Об утверждении</w:t>
      </w:r>
      <w:r w:rsidRPr="002B6B62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 </w:t>
      </w:r>
      <w:hyperlink r:id="rId11" w:history="1">
        <w:r w:rsidRPr="002B6B62">
          <w:rPr>
            <w:rFonts w:ascii="Times New Roman" w:hAnsi="Times New Roman" w:cs="Times New Roman"/>
            <w:spacing w:val="2"/>
            <w:sz w:val="28"/>
            <w:szCs w:val="28"/>
          </w:rPr>
          <w:t>Плана счетов бухгалтерского учета бюджетных учреждений</w:t>
        </w:r>
      </w:hyperlink>
      <w:r w:rsidRPr="002B6B62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 </w:t>
      </w:r>
      <w:r w:rsidRPr="002B6B62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2B6B62">
        <w:rPr>
          <w:rStyle w:val="apple-converted-space"/>
          <w:rFonts w:ascii="Times New Roman" w:hAnsi="Times New Roman" w:cs="Times New Roman"/>
          <w:spacing w:val="2"/>
          <w:sz w:val="28"/>
          <w:szCs w:val="28"/>
        </w:rPr>
        <w:t> </w:t>
      </w:r>
      <w:hyperlink r:id="rId12" w:history="1">
        <w:r w:rsidRPr="002B6B62">
          <w:rPr>
            <w:rFonts w:ascii="Times New Roman" w:hAnsi="Times New Roman" w:cs="Times New Roman"/>
            <w:sz w:val="28"/>
            <w:szCs w:val="28"/>
          </w:rPr>
          <w:t>Инструкции по его применению</w:t>
        </w:r>
      </w:hyperlink>
      <w:r w:rsidRPr="002B6B62">
        <w:rPr>
          <w:rFonts w:ascii="Times New Roman" w:hAnsi="Times New Roman" w:cs="Times New Roman"/>
          <w:spacing w:val="2"/>
          <w:sz w:val="28"/>
          <w:szCs w:val="28"/>
        </w:rPr>
        <w:t xml:space="preserve">» (далее – Приказ №174н)  </w:t>
      </w:r>
      <w:r w:rsidRPr="002B6B62">
        <w:rPr>
          <w:rFonts w:ascii="Times New Roman" w:hAnsi="Times New Roman" w:cs="Times New Roman"/>
          <w:sz w:val="28"/>
          <w:szCs w:val="28"/>
        </w:rPr>
        <w:t>установлено, что основные средства (мониторы, системные блоки, принтеры и др.), относящиеся к машинам и оборудованию (счет 010134000 «Машины и оборудование»), отражены по данным бюджетного учета, по состоянию на 01.01.2017 года в составе прочего хозяйственного инвентаря (счет 010136000 «Производственный и хозяйственный инвентарь») на сумму  356,1 тыс. руб.</w:t>
      </w:r>
    </w:p>
    <w:p w:rsidR="00B10DBD" w:rsidRPr="002B6B62" w:rsidRDefault="00B10DBD" w:rsidP="00B10DBD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2B6B62">
        <w:rPr>
          <w:sz w:val="28"/>
          <w:szCs w:val="28"/>
        </w:rPr>
        <w:t xml:space="preserve">Основное средство (программное обеспечение), относящееся к прочим основным средствам (счет 010138000 «прочие основные средства») отражено  по данным бюджетного учета по состоянию на 01.01.2017 года в составе производственного и хозяйственного инвентаря (счет 010136000 «Производственный и хозяйственный инвентарь»)  на сумму 60,8 тыс. руб. 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12. Учетная политика, утвержденная Приказом Учреждения  № 4 от 12.01.2016г., не соответствует требованиям п.6 Приказа №157н. и  </w:t>
      </w:r>
      <w:hyperlink r:id="rId13" w:history="1">
        <w:r w:rsidRPr="002B6B62">
          <w:rPr>
            <w:rFonts w:ascii="Times New Roman" w:hAnsi="Times New Roman" w:cs="Times New Roman"/>
            <w:sz w:val="28"/>
            <w:szCs w:val="28"/>
          </w:rPr>
          <w:t>ст. 8</w:t>
        </w:r>
      </w:hyperlink>
      <w:r w:rsidRPr="002B6B62">
        <w:rPr>
          <w:rFonts w:ascii="Times New Roman" w:hAnsi="Times New Roman" w:cs="Times New Roman"/>
          <w:sz w:val="28"/>
          <w:szCs w:val="28"/>
        </w:rPr>
        <w:t xml:space="preserve"> Закона о бухгалтерском учете № 402-ФЗ, а именно:</w:t>
      </w:r>
    </w:p>
    <w:p w:rsidR="00B10DBD" w:rsidRPr="002B6B62" w:rsidRDefault="00B10DBD" w:rsidP="00B10D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принятая учреждением учетная политика должна применяться последовательно из года в год, а учреждением Положение об учетной политике принимается на год;</w:t>
      </w:r>
    </w:p>
    <w:p w:rsidR="00B10DBD" w:rsidRPr="002B6B62" w:rsidRDefault="00B10DBD" w:rsidP="00B10DBD">
      <w:pPr>
        <w:autoSpaceDE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не утвержден  рабочий план счетов бухгалтерского учета, порядок проведения инвентаризации имущества и обязательств; правила документооборота и технология обработки учетной информации и т.д.;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- в Учетной политике отражены применяемые в учете формы в соответствии с </w:t>
      </w:r>
      <w:hyperlink r:id="rId14" w:history="1">
        <w:r w:rsidRPr="002B6B62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2B6B62">
        <w:rPr>
          <w:rFonts w:ascii="Times New Roman" w:hAnsi="Times New Roman" w:cs="Times New Roman"/>
          <w:sz w:val="28"/>
          <w:szCs w:val="28"/>
        </w:rPr>
        <w:t xml:space="preserve">ом Министерства финансов Российской Федерации от 15 декабря 2010 г. № 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применению". Однако  с  01.01.2015 года  данный приказ утратил силу и принят Приказ № 52н. </w:t>
      </w:r>
    </w:p>
    <w:p w:rsidR="00B10DBD" w:rsidRPr="002B6B62" w:rsidRDefault="00B10DBD" w:rsidP="00B10DB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B6B62">
        <w:rPr>
          <w:rFonts w:ascii="Times New Roman" w:hAnsi="Times New Roman"/>
          <w:b w:val="0"/>
          <w:sz w:val="28"/>
          <w:szCs w:val="28"/>
        </w:rPr>
        <w:lastRenderedPageBreak/>
        <w:t>- в  Учетной политике при отражении операций на счетах бухгалтерского учета отражено применение указаний, утвержденных приказом Минфина России от 21 декабря 2012 г. № 171н "Об утверждении Указаний о порядке применения бюджетной классификации Российской Федерации на 2013 год и на плановый период 2014 и 2015 годов". Однако, данный приказ распространяет свое действие на период до 31.12.2013 г.,  а в 2016 году действует Приказ Минфина России от 1 июля 2013 г. №  65н "Об утверждении Указаний о порядке применения бюджетной классификации Российской Федерации".</w:t>
      </w:r>
    </w:p>
    <w:p w:rsidR="00B10DBD" w:rsidRPr="002B6B62" w:rsidRDefault="00B10DBD" w:rsidP="00B10DBD">
      <w:pPr>
        <w:pStyle w:val="Standard"/>
        <w:ind w:firstLine="709"/>
        <w:jc w:val="both"/>
        <w:rPr>
          <w:sz w:val="28"/>
          <w:szCs w:val="28"/>
        </w:rPr>
      </w:pPr>
      <w:r w:rsidRPr="002B6B62">
        <w:rPr>
          <w:sz w:val="28"/>
          <w:szCs w:val="28"/>
        </w:rPr>
        <w:t>13. Дебиторская  задолженность по состоянию на 01.01.2016г. составляла 10,51 тыс. руб., на конец года увеличилась на 17,25 тыс. руб. и составила 27,76 тыс. руб. Кредиторская задолженность по состоянию на 01.01.2016 г.  составляла 0,024 тыс. руб., на конец года задолженность увеличилась на 10,616 тыс. руб. и составила 10,64 тыс. руб.</w:t>
      </w:r>
    </w:p>
    <w:bookmarkEnd w:id="3"/>
    <w:p w:rsidR="00B10DBD" w:rsidRPr="002B6B62" w:rsidRDefault="00B10DBD" w:rsidP="00B10DB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0DBD" w:rsidRPr="002B6B62" w:rsidRDefault="00B10DBD" w:rsidP="00B10DB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6B62">
        <w:rPr>
          <w:rFonts w:ascii="Times New Roman" w:hAnsi="Times New Roman" w:cs="Times New Roman"/>
          <w:b/>
          <w:sz w:val="28"/>
          <w:szCs w:val="28"/>
          <w:u w:val="single"/>
        </w:rPr>
        <w:t>Администрация Ленинского муниципального района:</w:t>
      </w:r>
    </w:p>
    <w:p w:rsidR="00B10DBD" w:rsidRPr="002B6B62" w:rsidRDefault="00B10DBD" w:rsidP="00B10DB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 xml:space="preserve">1. Постановлениями администрации Ленинского муниципального района  от 22.12.2015 № 533, от 04.04.2016 № 154, от 03.10.2016 № 442, от 18.11.2016 № 531, от 30.12.2016 № 607 внесены изменения в Постановление </w:t>
      </w:r>
      <w:r w:rsidRPr="002B6B62">
        <w:rPr>
          <w:rFonts w:ascii="Times New Roman" w:eastAsia="Calibri" w:hAnsi="Times New Roman" w:cs="Times New Roman"/>
          <w:sz w:val="28"/>
          <w:szCs w:val="28"/>
        </w:rPr>
        <w:t>№ 402</w:t>
      </w:r>
      <w:r w:rsidRPr="002B6B6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2B6B62">
        <w:rPr>
          <w:rFonts w:ascii="Times New Roman" w:hAnsi="Times New Roman" w:cs="Times New Roman"/>
          <w:sz w:val="28"/>
          <w:szCs w:val="28"/>
        </w:rPr>
        <w:t xml:space="preserve"> и объем финансирования на 2016 год за счет средств бюджета района на мероприятия в области культуры составил  158,0  тыс. руб., в том числе: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Style w:val="105pt0pt"/>
          <w:rFonts w:ascii="Times New Roman" w:hAnsi="Times New Roman" w:cs="Times New Roman"/>
          <w:b w:val="0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- о</w:t>
      </w:r>
      <w:r w:rsidRPr="002B6B62">
        <w:rPr>
          <w:rStyle w:val="105pt0pt"/>
          <w:rFonts w:ascii="Times New Roman" w:hAnsi="Times New Roman" w:cs="Times New Roman"/>
          <w:sz w:val="28"/>
          <w:szCs w:val="28"/>
        </w:rPr>
        <w:t xml:space="preserve">рганизация и проведение мероприятий патриотической направленности – 31,10 </w:t>
      </w:r>
      <w:r w:rsidRPr="002B6B62">
        <w:rPr>
          <w:rStyle w:val="105pt0pt0"/>
          <w:rFonts w:ascii="Times New Roman" w:hAnsi="Times New Roman" w:cs="Times New Roman"/>
          <w:sz w:val="28"/>
          <w:szCs w:val="28"/>
        </w:rPr>
        <w:t>тыс. руб.</w:t>
      </w:r>
    </w:p>
    <w:p w:rsidR="00B10DBD" w:rsidRPr="002B6B62" w:rsidRDefault="00B10DBD" w:rsidP="00B10DBD">
      <w:pPr>
        <w:spacing w:after="0" w:line="240" w:lineRule="auto"/>
        <w:ind w:firstLine="709"/>
        <w:jc w:val="both"/>
        <w:rPr>
          <w:rStyle w:val="105pt0pt0"/>
          <w:rFonts w:ascii="Times New Roman" w:hAnsi="Times New Roman" w:cs="Times New Roman"/>
          <w:b w:val="0"/>
          <w:sz w:val="28"/>
          <w:szCs w:val="28"/>
        </w:rPr>
      </w:pPr>
      <w:r w:rsidRPr="002B6B62">
        <w:rPr>
          <w:rStyle w:val="105pt0pt"/>
          <w:rFonts w:ascii="Times New Roman" w:hAnsi="Times New Roman" w:cs="Times New Roman"/>
          <w:sz w:val="28"/>
          <w:szCs w:val="28"/>
        </w:rPr>
        <w:t>- чествование юбиляров участников Великой отечественной войны –</w:t>
      </w:r>
      <w:r w:rsidRPr="002B6B62">
        <w:rPr>
          <w:rStyle w:val="105pt0pt0"/>
          <w:rFonts w:ascii="Times New Roman" w:hAnsi="Times New Roman" w:cs="Times New Roman"/>
          <w:sz w:val="28"/>
          <w:szCs w:val="28"/>
        </w:rPr>
        <w:t>17,20 тыс. руб.</w:t>
      </w:r>
    </w:p>
    <w:p w:rsidR="00B10DBD" w:rsidRPr="002B6B62" w:rsidRDefault="00B10DBD" w:rsidP="00B10DBD">
      <w:pPr>
        <w:pStyle w:val="2"/>
        <w:shd w:val="clear" w:color="auto" w:fill="auto"/>
        <w:spacing w:after="60" w:line="240" w:lineRule="auto"/>
        <w:ind w:firstLine="709"/>
        <w:jc w:val="both"/>
        <w:rPr>
          <w:rStyle w:val="105pt0pt0"/>
          <w:rFonts w:ascii="Times New Roman" w:hAnsi="Times New Roman"/>
          <w:sz w:val="28"/>
          <w:szCs w:val="28"/>
        </w:rPr>
      </w:pPr>
      <w:r w:rsidRPr="002B6B62">
        <w:rPr>
          <w:rStyle w:val="105pt0pt0"/>
          <w:rFonts w:ascii="Times New Roman" w:hAnsi="Times New Roman"/>
          <w:sz w:val="28"/>
          <w:szCs w:val="28"/>
        </w:rPr>
        <w:t>- о</w:t>
      </w:r>
      <w:r w:rsidRPr="002B6B62">
        <w:rPr>
          <w:rStyle w:val="105pt0pt"/>
          <w:rFonts w:ascii="Times New Roman" w:hAnsi="Times New Roman"/>
          <w:sz w:val="28"/>
          <w:szCs w:val="28"/>
        </w:rPr>
        <w:t>рганизация и проведение районных праздников</w:t>
      </w:r>
      <w:r w:rsidRPr="002B6B62">
        <w:rPr>
          <w:rFonts w:ascii="Times New Roman" w:hAnsi="Times New Roman"/>
          <w:b w:val="0"/>
          <w:sz w:val="28"/>
          <w:szCs w:val="28"/>
        </w:rPr>
        <w:t xml:space="preserve"> (</w:t>
      </w:r>
      <w:r w:rsidRPr="002B6B62">
        <w:rPr>
          <w:rStyle w:val="105pt0pt0"/>
          <w:rFonts w:ascii="Times New Roman" w:hAnsi="Times New Roman"/>
          <w:sz w:val="28"/>
          <w:szCs w:val="28"/>
        </w:rPr>
        <w:t xml:space="preserve">День района, День урожая, День опекуна, День семьи любви и верности, День матери)  </w:t>
      </w:r>
      <w:r w:rsidRPr="002B6B62">
        <w:rPr>
          <w:rStyle w:val="105pt0pt"/>
          <w:rFonts w:ascii="Times New Roman" w:hAnsi="Times New Roman"/>
          <w:sz w:val="28"/>
          <w:szCs w:val="28"/>
        </w:rPr>
        <w:t xml:space="preserve">– </w:t>
      </w:r>
      <w:r w:rsidRPr="002B6B62">
        <w:rPr>
          <w:rStyle w:val="105pt0pt0"/>
          <w:rFonts w:ascii="Times New Roman" w:hAnsi="Times New Roman"/>
          <w:sz w:val="28"/>
          <w:szCs w:val="28"/>
        </w:rPr>
        <w:t>49,70 тыс. руб.</w:t>
      </w:r>
    </w:p>
    <w:p w:rsidR="00B10DBD" w:rsidRPr="002B6B62" w:rsidRDefault="00B10DBD" w:rsidP="00B10DBD">
      <w:pPr>
        <w:pStyle w:val="2"/>
        <w:shd w:val="clear" w:color="auto" w:fill="auto"/>
        <w:spacing w:line="240" w:lineRule="auto"/>
        <w:ind w:firstLine="709"/>
        <w:jc w:val="both"/>
        <w:rPr>
          <w:rStyle w:val="105pt0pt0"/>
          <w:rFonts w:ascii="Times New Roman" w:hAnsi="Times New Roman"/>
          <w:sz w:val="28"/>
          <w:szCs w:val="28"/>
        </w:rPr>
      </w:pPr>
      <w:r w:rsidRPr="002B6B62">
        <w:rPr>
          <w:rStyle w:val="105pt0pt0"/>
          <w:rFonts w:ascii="Times New Roman" w:hAnsi="Times New Roman"/>
          <w:sz w:val="28"/>
          <w:szCs w:val="28"/>
        </w:rPr>
        <w:t>- о</w:t>
      </w:r>
      <w:r w:rsidRPr="002B6B62">
        <w:rPr>
          <w:rStyle w:val="105pt0pt"/>
          <w:rFonts w:ascii="Times New Roman" w:hAnsi="Times New Roman"/>
          <w:sz w:val="28"/>
          <w:szCs w:val="28"/>
        </w:rPr>
        <w:t>рганизация и проведение профессиональных праздников</w:t>
      </w:r>
      <w:r w:rsidRPr="002B6B62">
        <w:rPr>
          <w:rFonts w:ascii="Times New Roman" w:hAnsi="Times New Roman"/>
          <w:b w:val="0"/>
          <w:sz w:val="28"/>
          <w:szCs w:val="28"/>
        </w:rPr>
        <w:t xml:space="preserve"> «</w:t>
      </w:r>
      <w:r w:rsidRPr="002B6B62">
        <w:rPr>
          <w:rStyle w:val="105pt0pt0"/>
          <w:rFonts w:ascii="Times New Roman" w:hAnsi="Times New Roman"/>
          <w:sz w:val="28"/>
          <w:szCs w:val="28"/>
        </w:rPr>
        <w:t xml:space="preserve">День работника сельского хозяйства» и «День работника культуры» </w:t>
      </w:r>
      <w:r w:rsidRPr="002B6B62">
        <w:rPr>
          <w:rStyle w:val="105pt0pt"/>
          <w:rFonts w:ascii="Times New Roman" w:hAnsi="Times New Roman"/>
          <w:sz w:val="28"/>
          <w:szCs w:val="28"/>
        </w:rPr>
        <w:t>–</w:t>
      </w:r>
      <w:r w:rsidRPr="002B6B62">
        <w:rPr>
          <w:rStyle w:val="105pt0pt0"/>
          <w:rFonts w:ascii="Times New Roman" w:hAnsi="Times New Roman"/>
          <w:sz w:val="28"/>
          <w:szCs w:val="28"/>
        </w:rPr>
        <w:t xml:space="preserve"> 45,0 тыс. руб.</w:t>
      </w:r>
    </w:p>
    <w:p w:rsidR="00B10DBD" w:rsidRPr="002B6B62" w:rsidRDefault="00B10DBD" w:rsidP="00B10DBD">
      <w:pPr>
        <w:pStyle w:val="2"/>
        <w:shd w:val="clear" w:color="auto" w:fill="auto"/>
        <w:spacing w:line="240" w:lineRule="auto"/>
        <w:ind w:firstLine="709"/>
        <w:jc w:val="both"/>
        <w:rPr>
          <w:rStyle w:val="105pt0pt0"/>
          <w:rFonts w:ascii="Times New Roman" w:hAnsi="Times New Roman"/>
          <w:sz w:val="28"/>
          <w:szCs w:val="28"/>
        </w:rPr>
      </w:pPr>
      <w:r w:rsidRPr="002B6B62">
        <w:rPr>
          <w:rStyle w:val="105pt0pt0"/>
          <w:rFonts w:ascii="Times New Roman" w:hAnsi="Times New Roman"/>
          <w:sz w:val="28"/>
          <w:szCs w:val="28"/>
        </w:rPr>
        <w:t>- о</w:t>
      </w:r>
      <w:r w:rsidRPr="002B6B62">
        <w:rPr>
          <w:rStyle w:val="105pt0pt"/>
          <w:rFonts w:ascii="Times New Roman" w:hAnsi="Times New Roman"/>
          <w:sz w:val="28"/>
          <w:szCs w:val="28"/>
        </w:rPr>
        <w:t>рганизация и проведение районных фестивалей и конкурсов</w:t>
      </w:r>
      <w:r w:rsidRPr="002B6B62">
        <w:rPr>
          <w:rFonts w:ascii="Times New Roman" w:hAnsi="Times New Roman"/>
          <w:b w:val="0"/>
          <w:sz w:val="28"/>
          <w:szCs w:val="28"/>
        </w:rPr>
        <w:t xml:space="preserve"> (</w:t>
      </w:r>
      <w:r w:rsidRPr="002B6B62">
        <w:rPr>
          <w:rStyle w:val="105pt0pt0"/>
          <w:rFonts w:ascii="Times New Roman" w:hAnsi="Times New Roman"/>
          <w:sz w:val="28"/>
          <w:szCs w:val="28"/>
        </w:rPr>
        <w:t xml:space="preserve">Конкурс юных вокалистов "Поющая звезда", Конкурс театральных коллективов, Фестиваль народного творчества коллективов художественной самодеятельности организаций ТОС) – 15,0 тыс. руб. </w:t>
      </w:r>
    </w:p>
    <w:p w:rsidR="00B10DBD" w:rsidRPr="002B6B62" w:rsidRDefault="00B10DBD" w:rsidP="00B10DBD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pacing w:val="-4"/>
          <w:sz w:val="28"/>
          <w:szCs w:val="28"/>
        </w:rPr>
      </w:pPr>
      <w:r w:rsidRPr="002B6B62">
        <w:rPr>
          <w:rStyle w:val="105pt0pt0"/>
          <w:rFonts w:ascii="Times New Roman" w:hAnsi="Times New Roman"/>
          <w:sz w:val="28"/>
          <w:szCs w:val="28"/>
        </w:rPr>
        <w:t xml:space="preserve">Проверкой </w:t>
      </w:r>
      <w:r w:rsidRPr="002B6B62">
        <w:rPr>
          <w:rFonts w:ascii="Times New Roman" w:hAnsi="Times New Roman"/>
          <w:b w:val="0"/>
          <w:sz w:val="28"/>
          <w:szCs w:val="28"/>
        </w:rPr>
        <w:t>обоснованности и результативности  использования бюджетных средств по П</w:t>
      </w:r>
      <w:r w:rsidRPr="002B6B62">
        <w:rPr>
          <w:rFonts w:ascii="Times New Roman" w:hAnsi="Times New Roman"/>
          <w:b w:val="0"/>
          <w:bCs w:val="0"/>
          <w:spacing w:val="-3"/>
          <w:sz w:val="28"/>
          <w:szCs w:val="28"/>
        </w:rPr>
        <w:t>рограмме</w:t>
      </w:r>
      <w:r w:rsidRPr="002B6B62">
        <w:rPr>
          <w:rFonts w:ascii="Times New Roman" w:hAnsi="Times New Roman"/>
          <w:b w:val="0"/>
          <w:sz w:val="28"/>
          <w:szCs w:val="28"/>
        </w:rPr>
        <w:t xml:space="preserve">, установлено, что в целом расходы  за счет средств бюджета района произведены  </w:t>
      </w:r>
      <w:r w:rsidRPr="002B6B62">
        <w:rPr>
          <w:rFonts w:ascii="Times New Roman" w:hAnsi="Times New Roman" w:cs="Times New Roman"/>
          <w:b w:val="0"/>
          <w:sz w:val="28"/>
          <w:szCs w:val="28"/>
        </w:rPr>
        <w:t xml:space="preserve">на общую сумму </w:t>
      </w:r>
      <w:r w:rsidRPr="002B6B62">
        <w:rPr>
          <w:rFonts w:ascii="Times New Roman" w:hAnsi="Times New Roman" w:cs="Times New Roman"/>
          <w:b w:val="0"/>
          <w:spacing w:val="-4"/>
          <w:sz w:val="28"/>
          <w:szCs w:val="28"/>
        </w:rPr>
        <w:t>158,0  тыс. руб. или 100 %  от утвержденного плана по запланированным направлениям .</w:t>
      </w:r>
    </w:p>
    <w:p w:rsidR="00B10DBD" w:rsidRPr="002B6B62" w:rsidRDefault="00B10DBD" w:rsidP="00B10DBD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6B62">
        <w:rPr>
          <w:rFonts w:ascii="Times New Roman" w:hAnsi="Times New Roman" w:cs="Times New Roman"/>
          <w:b w:val="0"/>
          <w:sz w:val="28"/>
          <w:szCs w:val="28"/>
        </w:rPr>
        <w:t xml:space="preserve">2. Ко всем документам приложены акты на списание материальных ценностей. Акты подписаны членами комиссии и утверждены Главой администрации Ленинского муниципального района.  К дорогостоящим подаркам приложены ведомости на получение подарков, заверенные организаторами мероприятий, содержащие наименование проведенного мероприятия, наименование полученных подарков, ФИО получателей, </w:t>
      </w:r>
      <w:r w:rsidRPr="002B6B62">
        <w:rPr>
          <w:rFonts w:ascii="Times New Roman" w:hAnsi="Times New Roman" w:cs="Times New Roman"/>
          <w:b w:val="0"/>
          <w:sz w:val="28"/>
          <w:szCs w:val="28"/>
        </w:rPr>
        <w:lastRenderedPageBreak/>
        <w:t>подписи получателей.</w:t>
      </w:r>
    </w:p>
    <w:p w:rsidR="00B10DBD" w:rsidRDefault="00B10DBD" w:rsidP="00B10DB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6B62">
        <w:rPr>
          <w:rFonts w:ascii="Times New Roman" w:hAnsi="Times New Roman" w:cs="Times New Roman"/>
          <w:sz w:val="28"/>
          <w:szCs w:val="28"/>
        </w:rPr>
        <w:t>Однако в большинстве актов на списание материальных ценностей отсутствует дата составления акта (акт на списание материальных ценностей на списание цветов (розы) в количестве 30 шт. на сумму 3,9 тыс.руб., израсходованных на чествование работников культуры на профессиональном празднике «День работника культуры»,  акт на списание материальных ценностей на списание цветов (роза) в количестве 27 шт. на сумму 2,430 тыс. руб. и комплект постельного белья в количестве 9 шт. на сумму 11,250 тыс. руб., израсходованных на поздравление семей Ленинского муниципального района в честь Всероссийского Дня семьи, любви и верности и т.д.).</w:t>
      </w:r>
    </w:p>
    <w:p w:rsidR="00B10DBD" w:rsidRPr="002B6B62" w:rsidRDefault="00B10DBD" w:rsidP="00B10DB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D22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F36D22" w:rsidRPr="00F36D22" w:rsidRDefault="00F36D22" w:rsidP="00F36D22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F36D22" w:rsidRPr="00F36D22" w:rsidRDefault="00F36D22" w:rsidP="00F36D22">
      <w:pPr>
        <w:pStyle w:val="af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 xml:space="preserve">Проверкой обоснованности и результативности  использования бюджетных средств по </w:t>
      </w:r>
      <w:r w:rsidRPr="00F36D2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F36D22">
        <w:rPr>
          <w:rFonts w:ascii="Times New Roman" w:hAnsi="Times New Roman" w:cs="Times New Roman"/>
          <w:sz w:val="28"/>
          <w:szCs w:val="28"/>
        </w:rPr>
        <w:t>«Сохранение и развитие культуры Ленинского муниципального района Волгоградской области», согласно представленной к проверке отчетности, установлено, что в целом расходы  за счет средств бюджета района произведены  на общую сумму 4965,726 тыс.</w:t>
      </w:r>
      <w:r w:rsidRPr="00F36D22">
        <w:rPr>
          <w:rFonts w:ascii="Times New Roman" w:hAnsi="Times New Roman" w:cs="Times New Roman"/>
          <w:spacing w:val="-4"/>
          <w:sz w:val="28"/>
          <w:szCs w:val="28"/>
        </w:rPr>
        <w:t xml:space="preserve"> руб. или 99,69 %  от утвержденного плана (</w:t>
      </w:r>
      <w:r w:rsidRPr="00F36D22">
        <w:rPr>
          <w:rFonts w:ascii="Times New Roman" w:hAnsi="Times New Roman" w:cs="Times New Roman"/>
          <w:sz w:val="28"/>
          <w:szCs w:val="28"/>
        </w:rPr>
        <w:t>4980,893 тыс. руб.)</w:t>
      </w:r>
      <w:r w:rsidRPr="00F36D22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F36D22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>- на мероприятия в области культуры на сумму 158,0 тыс. руб. или 100,0% от плана;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>- на обеспечение деятельности муниципального бюджетного учреждения культуры «Ленинская межпоселенческая центральная районная библиотека», с учетом переданных полномочий  на сумму  4006</w:t>
      </w:r>
      <w:r w:rsidRPr="00F36D22">
        <w:rPr>
          <w:rFonts w:ascii="Times New Roman" w:hAnsi="Times New Roman" w:cs="Times New Roman"/>
          <w:spacing w:val="-4"/>
          <w:sz w:val="28"/>
          <w:szCs w:val="28"/>
        </w:rPr>
        <w:t xml:space="preserve">,262 </w:t>
      </w:r>
      <w:r w:rsidRPr="00F36D22">
        <w:rPr>
          <w:rFonts w:ascii="Times New Roman" w:hAnsi="Times New Roman" w:cs="Times New Roman"/>
          <w:sz w:val="28"/>
          <w:szCs w:val="28"/>
        </w:rPr>
        <w:t xml:space="preserve"> тыс. руб. или 99,58% от плана;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>- субсидия из федерального бюджета  на сумму  9</w:t>
      </w:r>
      <w:r w:rsidRPr="00F36D22">
        <w:rPr>
          <w:rFonts w:ascii="Times New Roman" w:hAnsi="Times New Roman" w:cs="Times New Roman"/>
          <w:spacing w:val="-4"/>
          <w:sz w:val="28"/>
          <w:szCs w:val="28"/>
        </w:rPr>
        <w:t xml:space="preserve">,215 </w:t>
      </w:r>
      <w:r w:rsidRPr="00F36D22">
        <w:rPr>
          <w:rFonts w:ascii="Times New Roman" w:hAnsi="Times New Roman" w:cs="Times New Roman"/>
          <w:sz w:val="28"/>
          <w:szCs w:val="28"/>
        </w:rPr>
        <w:t xml:space="preserve"> тыс. руб. или 100,0% от плана;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>- обеспечение деятельности муниципального бюджетного учреждения культуры «Ленинский районный музей» на сумму  784,649</w:t>
      </w:r>
      <w:r w:rsidRPr="00F36D2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36D22">
        <w:rPr>
          <w:rFonts w:ascii="Times New Roman" w:hAnsi="Times New Roman" w:cs="Times New Roman"/>
          <w:sz w:val="28"/>
          <w:szCs w:val="28"/>
        </w:rPr>
        <w:t xml:space="preserve"> тыс. руб. или 99,99% от планового показателя;</w:t>
      </w:r>
    </w:p>
    <w:p w:rsidR="00F36D22" w:rsidRPr="00F36D22" w:rsidRDefault="00F36D22" w:rsidP="00F36D22">
      <w:pPr>
        <w:pStyle w:val="af5"/>
        <w:ind w:firstLine="709"/>
        <w:jc w:val="both"/>
        <w:rPr>
          <w:b w:val="0"/>
        </w:rPr>
      </w:pPr>
      <w:r w:rsidRPr="00F36D22">
        <w:t xml:space="preserve">- </w:t>
      </w:r>
      <w:r w:rsidRPr="00F36D22">
        <w:rPr>
          <w:b w:val="0"/>
        </w:rPr>
        <w:t>доходы от предпринимательской и иной, приносящей доход деятельности – 7,6 тыс. руб. или  126,67 % от плана, в том числе: МБУК «Ленинский районный музей» 1,45 тыс. руб., МБУК «Ленинская межпоселенческая центральная районная библиотека» 6,15 тыс. руб.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 соответствии со ст.34 Бюджетного Кодекса РФ, </w:t>
      </w:r>
      <w:r w:rsidRPr="00F36D22">
        <w:rPr>
          <w:rFonts w:ascii="Times New Roman" w:hAnsi="Times New Roman" w:cs="Times New Roman"/>
          <w:sz w:val="28"/>
          <w:szCs w:val="28"/>
        </w:rPr>
        <w:t xml:space="preserve">план реализации мероприятий по </w:t>
      </w:r>
      <w:r w:rsidRPr="00F36D2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ведомственной целевой программе </w:t>
      </w:r>
      <w:r w:rsidRPr="00F36D22">
        <w:rPr>
          <w:rFonts w:ascii="Times New Roman" w:hAnsi="Times New Roman" w:cs="Times New Roman"/>
          <w:sz w:val="28"/>
          <w:szCs w:val="28"/>
        </w:rPr>
        <w:t>«Сохранение и развитие культуры Ленинского муниципального района Волгоградской области» выполнен практически в полном объеме при запланированных финансовых затратах, что показывает обоснованность и результативность исполнения бюджетных средств. Однако, установлено что при внесении изменений в объемы финансирования Программы не уточнен такой показатель, как «доходы от предпринимательской и иной, приносящей доход деятельности», где  при плане 6,0 тыс. руб., исполнение составило 7,6 тыс. руб.</w:t>
      </w:r>
    </w:p>
    <w:p w:rsidR="00F36D22" w:rsidRPr="00F36D22" w:rsidRDefault="00F36D22" w:rsidP="00F36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lastRenderedPageBreak/>
        <w:t>Проверкой в муниципальных бюджетных учреждениях культуры «Ленинский районный музей» и «Ленинская межпоселенческая центральная районная библиотека» установлены нарушения на сумму 459,4344 тыс. руб.</w:t>
      </w:r>
    </w:p>
    <w:p w:rsidR="00F36D22" w:rsidRPr="00F36D22" w:rsidRDefault="00F36D22" w:rsidP="00F36D22">
      <w:pPr>
        <w:pStyle w:val="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36D22">
        <w:rPr>
          <w:rFonts w:ascii="Times New Roman" w:hAnsi="Times New Roman" w:cs="Times New Roman"/>
          <w:sz w:val="28"/>
          <w:szCs w:val="28"/>
        </w:rPr>
        <w:t>По результату проверки муниципальным бюджетным учреждениям культуры «Ленинский районный музей» и «Ленинская межпоселенческая центральная районная библиотека» выписаны представления по устранению установленных нарушений.</w:t>
      </w:r>
    </w:p>
    <w:p w:rsidR="00F36D22" w:rsidRDefault="00F36D22" w:rsidP="004A5ABA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B34403" w:rsidRDefault="00B93E8B" w:rsidP="004A5ABA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</w:t>
      </w:r>
      <w:r w:rsidR="004D59F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F5560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="008F5560" w:rsidRPr="00B34403">
        <w:rPr>
          <w:rFonts w:ascii="Times New Roman" w:eastAsia="Times New Roman" w:hAnsi="Times New Roman" w:cs="Times New Roman"/>
          <w:spacing w:val="-2"/>
          <w:sz w:val="28"/>
          <w:szCs w:val="28"/>
        </w:rPr>
        <w:t>онтрольно-счетной палаты</w:t>
      </w:r>
    </w:p>
    <w:p w:rsidR="008F5560" w:rsidRPr="00B34403" w:rsidRDefault="008F5560" w:rsidP="004A5A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440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</w:r>
      <w:r w:rsidRPr="00B3440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B93E8B">
        <w:rPr>
          <w:rFonts w:ascii="Times New Roman" w:hAnsi="Times New Roman" w:cs="Times New Roman"/>
          <w:sz w:val="28"/>
          <w:szCs w:val="28"/>
        </w:rPr>
        <w:t>Т.В. Мололкина</w:t>
      </w:r>
    </w:p>
    <w:sectPr w:rsidR="008F5560" w:rsidRPr="00B34403" w:rsidSect="00396E0C">
      <w:footerReference w:type="default" r:id="rId15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2D9" w:rsidRDefault="001B02D9" w:rsidP="006F5DFA">
      <w:pPr>
        <w:spacing w:after="0" w:line="240" w:lineRule="auto"/>
      </w:pPr>
      <w:r>
        <w:separator/>
      </w:r>
    </w:p>
  </w:endnote>
  <w:endnote w:type="continuationSeparator" w:id="1">
    <w:p w:rsidR="001B02D9" w:rsidRDefault="001B02D9" w:rsidP="006F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69052"/>
      <w:docPartObj>
        <w:docPartGallery w:val="Page Numbers (Bottom of Page)"/>
        <w:docPartUnique/>
      </w:docPartObj>
    </w:sdtPr>
    <w:sdtContent>
      <w:p w:rsidR="006F5DFA" w:rsidRDefault="006F5DFA">
        <w:pPr>
          <w:pStyle w:val="af1"/>
          <w:jc w:val="right"/>
        </w:pPr>
      </w:p>
      <w:p w:rsidR="006F5DFA" w:rsidRDefault="001E5B07">
        <w:pPr>
          <w:pStyle w:val="af1"/>
          <w:jc w:val="right"/>
        </w:pPr>
        <w:fldSimple w:instr=" PAGE   \* MERGEFORMAT ">
          <w:r w:rsidR="00E7734C">
            <w:rPr>
              <w:noProof/>
            </w:rPr>
            <w:t>11</w:t>
          </w:r>
        </w:fldSimple>
      </w:p>
    </w:sdtContent>
  </w:sdt>
  <w:p w:rsidR="006F5DFA" w:rsidRDefault="006F5DF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2D9" w:rsidRDefault="001B02D9" w:rsidP="006F5DFA">
      <w:pPr>
        <w:spacing w:after="0" w:line="240" w:lineRule="auto"/>
      </w:pPr>
      <w:r>
        <w:separator/>
      </w:r>
    </w:p>
  </w:footnote>
  <w:footnote w:type="continuationSeparator" w:id="1">
    <w:p w:rsidR="001B02D9" w:rsidRDefault="001B02D9" w:rsidP="006F5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8B2"/>
    <w:multiLevelType w:val="hybridMultilevel"/>
    <w:tmpl w:val="DB9E0000"/>
    <w:lvl w:ilvl="0" w:tplc="9F727B3A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A066EC2"/>
    <w:multiLevelType w:val="hybridMultilevel"/>
    <w:tmpl w:val="D38AEB6E"/>
    <w:lvl w:ilvl="0" w:tplc="B9325D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DA7FD4"/>
    <w:multiLevelType w:val="hybridMultilevel"/>
    <w:tmpl w:val="198A4050"/>
    <w:lvl w:ilvl="0" w:tplc="C540C37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B656D"/>
    <w:multiLevelType w:val="hybridMultilevel"/>
    <w:tmpl w:val="1B4A6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1EB1971"/>
    <w:multiLevelType w:val="hybridMultilevel"/>
    <w:tmpl w:val="7BCA6F10"/>
    <w:lvl w:ilvl="0" w:tplc="9F727B3A">
      <w:start w:val="1"/>
      <w:numFmt w:val="bullet"/>
      <w:lvlText w:val="-"/>
      <w:lvlJc w:val="left"/>
      <w:pPr>
        <w:ind w:left="77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5560"/>
    <w:rsid w:val="00006427"/>
    <w:rsid w:val="000227DC"/>
    <w:rsid w:val="00045D5B"/>
    <w:rsid w:val="00076BED"/>
    <w:rsid w:val="000A20DA"/>
    <w:rsid w:val="000B4C6A"/>
    <w:rsid w:val="000F258E"/>
    <w:rsid w:val="000F7C19"/>
    <w:rsid w:val="00125123"/>
    <w:rsid w:val="00175119"/>
    <w:rsid w:val="001B02D9"/>
    <w:rsid w:val="001D4956"/>
    <w:rsid w:val="001D53BD"/>
    <w:rsid w:val="001E5686"/>
    <w:rsid w:val="001E5B07"/>
    <w:rsid w:val="00204C68"/>
    <w:rsid w:val="002226E9"/>
    <w:rsid w:val="002408A5"/>
    <w:rsid w:val="00290775"/>
    <w:rsid w:val="002919AF"/>
    <w:rsid w:val="002924BC"/>
    <w:rsid w:val="002F1E37"/>
    <w:rsid w:val="00310703"/>
    <w:rsid w:val="00396E0C"/>
    <w:rsid w:val="003B3CB9"/>
    <w:rsid w:val="003C0CFC"/>
    <w:rsid w:val="003E49DD"/>
    <w:rsid w:val="003E5ABE"/>
    <w:rsid w:val="004109C4"/>
    <w:rsid w:val="00464591"/>
    <w:rsid w:val="00483271"/>
    <w:rsid w:val="00497062"/>
    <w:rsid w:val="004A5ABA"/>
    <w:rsid w:val="004D59FC"/>
    <w:rsid w:val="004F42B1"/>
    <w:rsid w:val="00505239"/>
    <w:rsid w:val="00516717"/>
    <w:rsid w:val="00527651"/>
    <w:rsid w:val="005618B1"/>
    <w:rsid w:val="005D20E6"/>
    <w:rsid w:val="005E7AA4"/>
    <w:rsid w:val="005F697F"/>
    <w:rsid w:val="006020CC"/>
    <w:rsid w:val="00604C60"/>
    <w:rsid w:val="00633967"/>
    <w:rsid w:val="00642F17"/>
    <w:rsid w:val="006522AB"/>
    <w:rsid w:val="00676D10"/>
    <w:rsid w:val="006778F9"/>
    <w:rsid w:val="006A083E"/>
    <w:rsid w:val="006A6884"/>
    <w:rsid w:val="006A7F08"/>
    <w:rsid w:val="006F5DFA"/>
    <w:rsid w:val="006F7C3F"/>
    <w:rsid w:val="00723217"/>
    <w:rsid w:val="00730383"/>
    <w:rsid w:val="00730773"/>
    <w:rsid w:val="0076233A"/>
    <w:rsid w:val="00782579"/>
    <w:rsid w:val="00794A7E"/>
    <w:rsid w:val="007A07C3"/>
    <w:rsid w:val="007F54B5"/>
    <w:rsid w:val="00864BB8"/>
    <w:rsid w:val="008656EB"/>
    <w:rsid w:val="00865AEA"/>
    <w:rsid w:val="00877346"/>
    <w:rsid w:val="008C2FA6"/>
    <w:rsid w:val="008E1BE5"/>
    <w:rsid w:val="008F5560"/>
    <w:rsid w:val="00941222"/>
    <w:rsid w:val="0096173B"/>
    <w:rsid w:val="0099191B"/>
    <w:rsid w:val="0099465C"/>
    <w:rsid w:val="009E1F8E"/>
    <w:rsid w:val="009E2329"/>
    <w:rsid w:val="009F24E3"/>
    <w:rsid w:val="00A01D56"/>
    <w:rsid w:val="00A50BAA"/>
    <w:rsid w:val="00A85C45"/>
    <w:rsid w:val="00AC55C4"/>
    <w:rsid w:val="00B10DBD"/>
    <w:rsid w:val="00B11411"/>
    <w:rsid w:val="00B2796B"/>
    <w:rsid w:val="00B37747"/>
    <w:rsid w:val="00B54D70"/>
    <w:rsid w:val="00B93E8B"/>
    <w:rsid w:val="00BA7896"/>
    <w:rsid w:val="00BC0249"/>
    <w:rsid w:val="00BC3EFE"/>
    <w:rsid w:val="00BC696E"/>
    <w:rsid w:val="00C1684C"/>
    <w:rsid w:val="00C32074"/>
    <w:rsid w:val="00C368A1"/>
    <w:rsid w:val="00CA656F"/>
    <w:rsid w:val="00CA69A5"/>
    <w:rsid w:val="00CC4D59"/>
    <w:rsid w:val="00CC53B7"/>
    <w:rsid w:val="00CE42FC"/>
    <w:rsid w:val="00CF25DD"/>
    <w:rsid w:val="00D01BDE"/>
    <w:rsid w:val="00D22062"/>
    <w:rsid w:val="00D26AE7"/>
    <w:rsid w:val="00D26BE0"/>
    <w:rsid w:val="00D54C00"/>
    <w:rsid w:val="00D67E45"/>
    <w:rsid w:val="00DA3AD6"/>
    <w:rsid w:val="00DC077F"/>
    <w:rsid w:val="00DE31E6"/>
    <w:rsid w:val="00DE4413"/>
    <w:rsid w:val="00DE6889"/>
    <w:rsid w:val="00E135CD"/>
    <w:rsid w:val="00E34A35"/>
    <w:rsid w:val="00E46C48"/>
    <w:rsid w:val="00E66013"/>
    <w:rsid w:val="00E7734C"/>
    <w:rsid w:val="00E8227D"/>
    <w:rsid w:val="00E869D7"/>
    <w:rsid w:val="00EA00A3"/>
    <w:rsid w:val="00EB270A"/>
    <w:rsid w:val="00ED1DA1"/>
    <w:rsid w:val="00ED2D8E"/>
    <w:rsid w:val="00ED4C5C"/>
    <w:rsid w:val="00F341C2"/>
    <w:rsid w:val="00F36D22"/>
    <w:rsid w:val="00F7033E"/>
    <w:rsid w:val="00FD57FB"/>
    <w:rsid w:val="00FE35B4"/>
    <w:rsid w:val="00FE7930"/>
    <w:rsid w:val="00FF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07C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uiPriority w:val="11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3E4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46C48"/>
  </w:style>
  <w:style w:type="character" w:customStyle="1" w:styleId="ad">
    <w:name w:val="Гипертекстовая ссылка"/>
    <w:basedOn w:val="a0"/>
    <w:uiPriority w:val="99"/>
    <w:rsid w:val="00505239"/>
    <w:rPr>
      <w:color w:val="106BBE"/>
    </w:rPr>
  </w:style>
  <w:style w:type="paragraph" w:customStyle="1" w:styleId="ConsPlusCell">
    <w:name w:val="ConsPlusCell"/>
    <w:uiPriority w:val="99"/>
    <w:rsid w:val="00C368A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andard">
    <w:name w:val="Standard"/>
    <w:rsid w:val="00DE441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e">
    <w:name w:val="Normal (Web)"/>
    <w:basedOn w:val="Standard"/>
    <w:uiPriority w:val="99"/>
    <w:rsid w:val="007A07C3"/>
    <w:pPr>
      <w:spacing w:before="100" w:after="100"/>
    </w:pPr>
  </w:style>
  <w:style w:type="character" w:customStyle="1" w:styleId="10">
    <w:name w:val="Заголовок 1 Знак"/>
    <w:basedOn w:val="a0"/>
    <w:link w:val="1"/>
    <w:uiPriority w:val="9"/>
    <w:rsid w:val="007A07C3"/>
    <w:rPr>
      <w:rFonts w:ascii="Cambria" w:eastAsia="Times New Roman" w:hAnsi="Cambria" w:cs="Times New Roman"/>
      <w:b/>
      <w:bCs/>
      <w:kern w:val="3"/>
      <w:sz w:val="32"/>
      <w:szCs w:val="32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6F5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F5DFA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6F5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F5DFA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4D59FC"/>
    <w:rPr>
      <w:rFonts w:eastAsiaTheme="minorEastAsia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6B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6BED"/>
    <w:rPr>
      <w:rFonts w:eastAsiaTheme="minorEastAsia"/>
      <w:sz w:val="16"/>
      <w:szCs w:val="16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B10D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B10DBD"/>
    <w:rPr>
      <w:rFonts w:eastAsiaTheme="minorEastAsia"/>
      <w:lang w:eastAsia="ru-RU"/>
    </w:rPr>
  </w:style>
  <w:style w:type="paragraph" w:styleId="af5">
    <w:name w:val="Title"/>
    <w:basedOn w:val="a"/>
    <w:link w:val="12"/>
    <w:qFormat/>
    <w:rsid w:val="00B10DBD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6">
    <w:name w:val="Название Знак"/>
    <w:basedOn w:val="a0"/>
    <w:link w:val="af5"/>
    <w:rsid w:val="00B10D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2">
    <w:name w:val="Название Знак1"/>
    <w:basedOn w:val="a0"/>
    <w:link w:val="af5"/>
    <w:rsid w:val="00B10DB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05pt0pt">
    <w:name w:val="Основной текст + 10;5 pt;Интервал 0 pt"/>
    <w:rsid w:val="00B10DBD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5pt0pt0">
    <w:name w:val="Основной текст + 10;5 pt;Не полужирный;Интервал 0 pt"/>
    <w:rsid w:val="00B10DBD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7">
    <w:name w:val="Основной текст_"/>
    <w:link w:val="2"/>
    <w:rsid w:val="00B10DBD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f7"/>
    <w:rsid w:val="00B10DBD"/>
    <w:pPr>
      <w:widowControl w:val="0"/>
      <w:shd w:val="clear" w:color="auto" w:fill="FFFFFF"/>
      <w:spacing w:after="0" w:line="355" w:lineRule="exact"/>
      <w:jc w:val="center"/>
    </w:pPr>
    <w:rPr>
      <w:rFonts w:eastAsiaTheme="minorHAnsi"/>
      <w:b/>
      <w:bCs/>
      <w:spacing w:val="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70003036.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25466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225466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garantF1://1208135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003036.8" TargetMode="External"/><Relationship Id="rId14" Type="http://schemas.openxmlformats.org/officeDocument/2006/relationships/hyperlink" Target="garantF1://120813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0F875-5107-4A9C-A946-C99DA80C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12</Pages>
  <Words>4344</Words>
  <Characters>24764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57</cp:revision>
  <cp:lastPrinted>2017-03-01T05:35:00Z</cp:lastPrinted>
  <dcterms:created xsi:type="dcterms:W3CDTF">2014-10-29T12:32:00Z</dcterms:created>
  <dcterms:modified xsi:type="dcterms:W3CDTF">2017-10-10T13:28:00Z</dcterms:modified>
</cp:coreProperties>
</file>