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414"/>
      </w:tblGrid>
      <w:tr w:rsidR="00C67249">
        <w:trPr>
          <w:trHeight w:val="747"/>
        </w:trPr>
        <w:tc>
          <w:tcPr>
            <w:tcW w:w="10414" w:type="dxa"/>
            <w:tcBorders>
              <w:top w:val="nil"/>
              <w:left w:val="nil"/>
              <w:bottom w:val="nil"/>
              <w:right w:val="nil"/>
            </w:tcBorders>
            <w:tcMar>
              <w:top w:w="0" w:type="dxa"/>
              <w:left w:w="108" w:type="dxa"/>
              <w:bottom w:w="0" w:type="dxa"/>
              <w:right w:w="108" w:type="dxa"/>
            </w:tcMar>
          </w:tcPr>
          <w:p w:rsidR="00C67249" w:rsidRDefault="00C67249">
            <w:pPr>
              <w:pStyle w:val="cee1fbf7edfbe91"/>
              <w:spacing w:after="0"/>
              <w:jc w:val="center"/>
            </w:pPr>
            <w:r>
              <w:rPr>
                <w:rFonts w:ascii="Calibri" w:hAnsi="Calibri"/>
                <w:noProof/>
                <w:sz w:val="24"/>
                <w:szCs w:val="24"/>
              </w:rPr>
              <w:drawing>
                <wp:inline distT="0" distB="0" distL="0" distR="0">
                  <wp:extent cx="502920" cy="63690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02920" cy="636905"/>
                          </a:xfrm>
                          <a:prstGeom prst="rect">
                            <a:avLst/>
                          </a:prstGeom>
                          <a:noFill/>
                          <a:ln w="9525">
                            <a:noFill/>
                            <a:miter lim="800000"/>
                            <a:headEnd/>
                            <a:tailEnd/>
                          </a:ln>
                        </pic:spPr>
                      </pic:pic>
                    </a:graphicData>
                  </a:graphic>
                </wp:inline>
              </w:drawing>
            </w:r>
          </w:p>
        </w:tc>
      </w:tr>
      <w:tr w:rsidR="00C67249">
        <w:trPr>
          <w:trHeight w:val="301"/>
        </w:trPr>
        <w:tc>
          <w:tcPr>
            <w:tcW w:w="10414" w:type="dxa"/>
            <w:tcBorders>
              <w:top w:val="nil"/>
              <w:left w:val="nil"/>
              <w:bottom w:val="nil"/>
              <w:right w:val="nil"/>
            </w:tcBorders>
            <w:tcMar>
              <w:top w:w="0" w:type="dxa"/>
              <w:left w:w="108" w:type="dxa"/>
              <w:bottom w:w="0" w:type="dxa"/>
              <w:right w:w="108" w:type="dxa"/>
            </w:tcMar>
          </w:tcPr>
          <w:p w:rsidR="00C67249" w:rsidRDefault="00C67249">
            <w:pPr>
              <w:pStyle w:val="cee1fbf7edfbe91"/>
              <w:spacing w:after="0"/>
              <w:jc w:val="center"/>
              <w:rPr>
                <w:rFonts w:ascii="Cambria" w:hAnsi="Cambria" w:cs="Cambria"/>
                <w:b/>
                <w:bCs/>
                <w:color w:val="FFFFFF"/>
              </w:rPr>
            </w:pPr>
            <w:r>
              <w:rPr>
                <w:rFonts w:ascii="Cambria" w:hAnsi="Cambria" w:cs="Cambria"/>
                <w:b/>
                <w:bCs/>
                <w:color w:val="FFFFFF"/>
                <w:shd w:val="clear" w:color="auto" w:fill="000080"/>
              </w:rPr>
              <w:t>КОНТРОЛЬНО-СЧЕТНАЯ ПАЛАТА</w:t>
            </w:r>
          </w:p>
        </w:tc>
      </w:tr>
      <w:tr w:rsidR="00C67249">
        <w:trPr>
          <w:trHeight w:val="758"/>
        </w:trPr>
        <w:tc>
          <w:tcPr>
            <w:tcW w:w="10414" w:type="dxa"/>
            <w:tcBorders>
              <w:top w:val="nil"/>
              <w:left w:val="nil"/>
              <w:bottom w:val="thinThickSmallGap" w:sz="18" w:space="0" w:color="auto"/>
              <w:right w:val="nil"/>
            </w:tcBorders>
            <w:tcMar>
              <w:top w:w="0" w:type="dxa"/>
              <w:left w:w="108" w:type="dxa"/>
              <w:bottom w:w="0" w:type="dxa"/>
              <w:right w:w="108" w:type="dxa"/>
            </w:tcMar>
          </w:tcPr>
          <w:p w:rsidR="00C67249" w:rsidRDefault="00C67249">
            <w:pPr>
              <w:pStyle w:val="cee1fbf7edfbe91"/>
              <w:spacing w:after="0"/>
              <w:jc w:val="center"/>
              <w:rPr>
                <w:rFonts w:ascii="Cambria" w:hAnsi="Cambria" w:cs="Cambria"/>
                <w:b/>
                <w:bCs/>
              </w:rPr>
            </w:pPr>
            <w:r>
              <w:rPr>
                <w:rFonts w:ascii="Cambria" w:hAnsi="Cambria" w:cs="Cambria"/>
                <w:b/>
                <w:bCs/>
              </w:rPr>
              <w:t xml:space="preserve">Ленинского муниципального района  </w:t>
            </w:r>
          </w:p>
          <w:p w:rsidR="00C67249" w:rsidRDefault="00C67249">
            <w:pPr>
              <w:pStyle w:val="cee1fbf7edfbe91"/>
              <w:spacing w:after="0"/>
              <w:jc w:val="center"/>
              <w:rPr>
                <w:rFonts w:ascii="Cambria" w:hAnsi="Cambria" w:cs="Cambria"/>
                <w:b/>
                <w:bCs/>
                <w:sz w:val="18"/>
                <w:szCs w:val="18"/>
              </w:rPr>
            </w:pPr>
            <w:r>
              <w:rPr>
                <w:rFonts w:ascii="Cambria" w:hAnsi="Cambria" w:cs="Cambria"/>
                <w:b/>
                <w:bCs/>
              </w:rPr>
              <w:t xml:space="preserve"> </w:t>
            </w:r>
            <w:r>
              <w:rPr>
                <w:rFonts w:ascii="Cambria" w:hAnsi="Cambria" w:cs="Cambria"/>
                <w:b/>
                <w:bCs/>
                <w:sz w:val="18"/>
                <w:szCs w:val="18"/>
              </w:rPr>
              <w:t>ИНН 3415000099 КПП 341501001 ОГРН 1103454000561</w:t>
            </w:r>
          </w:p>
          <w:p w:rsidR="00C67249" w:rsidRDefault="00C67249">
            <w:pPr>
              <w:pStyle w:val="cee1fbf7edfbe91"/>
              <w:spacing w:after="0"/>
              <w:jc w:val="center"/>
              <w:rPr>
                <w:sz w:val="16"/>
                <w:szCs w:val="16"/>
              </w:rPr>
            </w:pPr>
            <w:r>
              <w:rPr>
                <w:sz w:val="16"/>
                <w:szCs w:val="16"/>
              </w:rPr>
              <w:t>404620, Волгоградская область г.Ленинск ул. Ленина д.209</w:t>
            </w:r>
          </w:p>
          <w:p w:rsidR="00C67249" w:rsidRDefault="00C67249">
            <w:pPr>
              <w:pStyle w:val="cee1fbf7edfbe91"/>
              <w:spacing w:after="0"/>
              <w:jc w:val="both"/>
              <w:rPr>
                <w:sz w:val="16"/>
                <w:szCs w:val="16"/>
              </w:rPr>
            </w:pPr>
            <w:r>
              <w:rPr>
                <w:sz w:val="16"/>
                <w:szCs w:val="16"/>
              </w:rPr>
              <w:t xml:space="preserve">                                                                              тел. 8-84478-42747, </w:t>
            </w:r>
            <w:proofErr w:type="spellStart"/>
            <w:r>
              <w:rPr>
                <w:sz w:val="16"/>
                <w:szCs w:val="16"/>
              </w:rPr>
              <w:t>e-mail</w:t>
            </w:r>
            <w:proofErr w:type="spellEnd"/>
            <w:r>
              <w:rPr>
                <w:sz w:val="16"/>
                <w:szCs w:val="16"/>
              </w:rPr>
              <w:t>: mololkina60@mail.ru</w:t>
            </w:r>
          </w:p>
          <w:p w:rsidR="00C67249" w:rsidRDefault="00C67249">
            <w:pPr>
              <w:pStyle w:val="cee1fbf7edfbe91"/>
              <w:spacing w:after="0"/>
              <w:jc w:val="center"/>
              <w:rPr>
                <w:rFonts w:ascii="Cambria" w:hAnsi="Cambria" w:cs="Cambria"/>
                <w:b/>
                <w:bCs/>
              </w:rPr>
            </w:pPr>
          </w:p>
        </w:tc>
      </w:tr>
    </w:tbl>
    <w:p w:rsidR="00F91DB6" w:rsidRDefault="00F91DB6" w:rsidP="00F91DB6">
      <w:pPr>
        <w:pStyle w:val="21"/>
        <w:ind w:firstLine="709"/>
        <w:jc w:val="center"/>
        <w:rPr>
          <w:rStyle w:val="13"/>
          <w:b/>
          <w:sz w:val="28"/>
          <w:szCs w:val="28"/>
        </w:rPr>
      </w:pPr>
    </w:p>
    <w:p w:rsidR="00F91DB6" w:rsidRDefault="00F91DB6" w:rsidP="00F91DB6">
      <w:pPr>
        <w:pStyle w:val="21"/>
        <w:ind w:firstLine="709"/>
        <w:jc w:val="center"/>
        <w:rPr>
          <w:rStyle w:val="13"/>
          <w:b/>
          <w:sz w:val="28"/>
          <w:szCs w:val="28"/>
        </w:rPr>
      </w:pPr>
    </w:p>
    <w:p w:rsidR="00F91DB6" w:rsidRDefault="00F91DB6" w:rsidP="00F91DB6">
      <w:pPr>
        <w:pStyle w:val="21"/>
        <w:ind w:firstLine="709"/>
        <w:jc w:val="center"/>
        <w:rPr>
          <w:rStyle w:val="13"/>
          <w:b/>
          <w:sz w:val="28"/>
          <w:szCs w:val="28"/>
        </w:rPr>
      </w:pPr>
      <w:r w:rsidRPr="00FA49EA">
        <w:rPr>
          <w:rStyle w:val="13"/>
          <w:b/>
          <w:sz w:val="28"/>
          <w:szCs w:val="28"/>
        </w:rPr>
        <w:t xml:space="preserve">Информация </w:t>
      </w:r>
    </w:p>
    <w:p w:rsidR="00F91DB6" w:rsidRDefault="00F91DB6" w:rsidP="00F91DB6">
      <w:pPr>
        <w:pStyle w:val="21"/>
        <w:ind w:firstLine="709"/>
        <w:jc w:val="center"/>
        <w:rPr>
          <w:rStyle w:val="13"/>
          <w:color w:val="000000"/>
          <w:sz w:val="26"/>
          <w:szCs w:val="26"/>
        </w:rPr>
      </w:pPr>
      <w:r w:rsidRPr="00FA49EA">
        <w:rPr>
          <w:rStyle w:val="13"/>
          <w:b/>
          <w:sz w:val="28"/>
          <w:szCs w:val="28"/>
        </w:rPr>
        <w:t xml:space="preserve">о результатах внешней проверки </w:t>
      </w:r>
      <w:r w:rsidRPr="003A14D9">
        <w:rPr>
          <w:rStyle w:val="13"/>
          <w:b/>
          <w:color w:val="000000"/>
          <w:sz w:val="26"/>
          <w:szCs w:val="26"/>
        </w:rPr>
        <w:t xml:space="preserve">годового отчета </w:t>
      </w:r>
      <w:r w:rsidRPr="003A14D9">
        <w:rPr>
          <w:b/>
          <w:color w:val="000000"/>
          <w:sz w:val="26"/>
          <w:szCs w:val="26"/>
        </w:rPr>
        <w:t xml:space="preserve">и отдельных вопросов исполнения бюджета за 2023 год в Администрации </w:t>
      </w:r>
      <w:r>
        <w:rPr>
          <w:b/>
          <w:color w:val="000000"/>
          <w:sz w:val="26"/>
          <w:szCs w:val="26"/>
        </w:rPr>
        <w:t>Маляевского</w:t>
      </w:r>
      <w:r w:rsidRPr="003A14D9">
        <w:rPr>
          <w:b/>
          <w:color w:val="000000"/>
          <w:sz w:val="26"/>
          <w:szCs w:val="26"/>
        </w:rPr>
        <w:t xml:space="preserve"> сельского поселения</w:t>
      </w:r>
      <w:r w:rsidRPr="003A14D9">
        <w:rPr>
          <w:rStyle w:val="af4"/>
          <w:b/>
          <w:color w:val="000000"/>
          <w:sz w:val="26"/>
          <w:szCs w:val="26"/>
        </w:rPr>
        <w:t xml:space="preserve"> </w:t>
      </w:r>
      <w:r w:rsidRPr="003A14D9">
        <w:rPr>
          <w:rStyle w:val="13"/>
          <w:b/>
          <w:color w:val="000000"/>
          <w:sz w:val="26"/>
          <w:szCs w:val="26"/>
        </w:rPr>
        <w:t>Ленинского муниципального района</w:t>
      </w:r>
    </w:p>
    <w:p w:rsidR="00303A25" w:rsidRPr="00303A25" w:rsidRDefault="00303A25" w:rsidP="00303A25">
      <w:pPr>
        <w:pStyle w:val="cee1fbf7edfbe91"/>
        <w:spacing w:after="0"/>
        <w:jc w:val="both"/>
        <w:rPr>
          <w:b/>
          <w:bCs/>
          <w:sz w:val="24"/>
          <w:szCs w:val="24"/>
        </w:rPr>
      </w:pPr>
    </w:p>
    <w:p w:rsidR="00C67249" w:rsidRPr="00303A25" w:rsidRDefault="00C67249" w:rsidP="00303A25">
      <w:pPr>
        <w:pStyle w:val="cee1fbf7edfbe91"/>
        <w:spacing w:after="0"/>
        <w:ind w:firstLine="708"/>
        <w:jc w:val="both"/>
        <w:rPr>
          <w:b/>
          <w:bCs/>
          <w:color w:val="000000" w:themeColor="text1"/>
          <w:sz w:val="24"/>
          <w:szCs w:val="24"/>
        </w:rPr>
      </w:pPr>
      <w:r w:rsidRPr="00303A25">
        <w:rPr>
          <w:color w:val="000000" w:themeColor="text1"/>
          <w:sz w:val="24"/>
          <w:szCs w:val="24"/>
        </w:rPr>
        <w:t xml:space="preserve">В соответствии с планом работы на 2024 год Контрольно – счетной палатой </w:t>
      </w:r>
      <w:r w:rsidR="00303A25" w:rsidRPr="00303A25">
        <w:rPr>
          <w:color w:val="000000" w:themeColor="text1"/>
          <w:sz w:val="24"/>
          <w:szCs w:val="24"/>
        </w:rPr>
        <w:t>Л</w:t>
      </w:r>
      <w:r w:rsidRPr="00303A25">
        <w:rPr>
          <w:color w:val="000000" w:themeColor="text1"/>
          <w:sz w:val="24"/>
          <w:szCs w:val="24"/>
        </w:rPr>
        <w:t xml:space="preserve">енинского муниципального района проведена внешняя проверка </w:t>
      </w:r>
      <w:r w:rsidRPr="00303A25">
        <w:rPr>
          <w:bCs/>
          <w:color w:val="000000" w:themeColor="text1"/>
          <w:sz w:val="24"/>
          <w:szCs w:val="24"/>
        </w:rPr>
        <w:t>годового</w:t>
      </w:r>
      <w:r w:rsidR="00303A25" w:rsidRPr="00303A25">
        <w:rPr>
          <w:b/>
          <w:bCs/>
          <w:color w:val="000000" w:themeColor="text1"/>
          <w:sz w:val="24"/>
          <w:szCs w:val="24"/>
        </w:rPr>
        <w:t xml:space="preserve"> </w:t>
      </w:r>
      <w:r w:rsidR="00303A25" w:rsidRPr="00303A25">
        <w:rPr>
          <w:bCs/>
          <w:color w:val="000000" w:themeColor="text1"/>
          <w:sz w:val="24"/>
          <w:szCs w:val="24"/>
        </w:rPr>
        <w:t>о</w:t>
      </w:r>
      <w:r w:rsidRPr="00303A25">
        <w:rPr>
          <w:bCs/>
          <w:color w:val="000000" w:themeColor="text1"/>
          <w:sz w:val="24"/>
          <w:szCs w:val="24"/>
        </w:rPr>
        <w:t>тчета и отдельных вопросов исполнения бюджета</w:t>
      </w:r>
      <w:r w:rsidRPr="00303A25">
        <w:rPr>
          <w:color w:val="000000" w:themeColor="text1"/>
          <w:sz w:val="24"/>
          <w:szCs w:val="24"/>
        </w:rPr>
        <w:t xml:space="preserve"> </w:t>
      </w:r>
      <w:r w:rsidRPr="00303A25">
        <w:rPr>
          <w:bCs/>
          <w:color w:val="000000" w:themeColor="text1"/>
          <w:sz w:val="24"/>
          <w:szCs w:val="24"/>
        </w:rPr>
        <w:t xml:space="preserve">главным  распорядителем бюджетных </w:t>
      </w:r>
      <w:r w:rsidR="00517519" w:rsidRPr="00303A25">
        <w:rPr>
          <w:bCs/>
          <w:color w:val="000000" w:themeColor="text1"/>
          <w:sz w:val="24"/>
          <w:szCs w:val="24"/>
        </w:rPr>
        <w:t>средств бюджета Маляевского сельского поселения Ленинского муниципального района за 2023 год</w:t>
      </w:r>
      <w:r w:rsidR="00146C0A" w:rsidRPr="00303A25">
        <w:rPr>
          <w:bCs/>
          <w:color w:val="000000" w:themeColor="text1"/>
          <w:sz w:val="24"/>
          <w:szCs w:val="24"/>
        </w:rPr>
        <w:t xml:space="preserve"> (</w:t>
      </w:r>
      <w:r w:rsidR="00146C0A" w:rsidRPr="00303A25">
        <w:rPr>
          <w:color w:val="000000" w:themeColor="text1"/>
          <w:sz w:val="24"/>
          <w:szCs w:val="24"/>
        </w:rPr>
        <w:t xml:space="preserve">(далее – Годовой отчет) </w:t>
      </w:r>
      <w:r w:rsidRPr="00303A25">
        <w:rPr>
          <w:color w:val="000000" w:themeColor="text1"/>
          <w:sz w:val="24"/>
          <w:szCs w:val="24"/>
        </w:rPr>
        <w:t xml:space="preserve"> по результатам которой,  выявлены следующие нарушения и недостатки:</w:t>
      </w:r>
    </w:p>
    <w:p w:rsidR="00C67249" w:rsidRPr="00303A25" w:rsidRDefault="00C67249">
      <w:pPr>
        <w:tabs>
          <w:tab w:val="left" w:pos="709"/>
        </w:tabs>
        <w:spacing w:after="0"/>
        <w:ind w:firstLine="709"/>
        <w:jc w:val="both"/>
        <w:rPr>
          <w:color w:val="000000" w:themeColor="text1"/>
        </w:rPr>
      </w:pPr>
      <w:r w:rsidRPr="00303A25">
        <w:rPr>
          <w:color w:val="000000" w:themeColor="text1"/>
        </w:rPr>
        <w:t>1. Решением Совета депутатов Маляевского сельского поселения от 27.07.2023г. №200/77 «Об утверждении Положения о бюджетном процессе в Маляевском сельском поселении Ленинского муниципального района Волгоградской области» утверждено Положение о бюджетном процессе в Маляевском сельском поселении Ленинского муниципального района Волгоградской области (далее - Положение о бюджетном процессе).</w:t>
      </w:r>
    </w:p>
    <w:p w:rsidR="00C67249" w:rsidRPr="00303A25" w:rsidRDefault="00C67249">
      <w:pPr>
        <w:spacing w:after="0"/>
        <w:ind w:firstLine="567"/>
        <w:jc w:val="both"/>
        <w:rPr>
          <w:color w:val="000000" w:themeColor="text1"/>
        </w:rPr>
      </w:pPr>
      <w:r w:rsidRPr="00303A25">
        <w:rPr>
          <w:color w:val="000000" w:themeColor="text1"/>
        </w:rPr>
        <w:t>В ходе анализа утвержденного Положения о бюджетном процессе установлены следующие замечания и недостатки:</w:t>
      </w:r>
    </w:p>
    <w:p w:rsidR="00C67249" w:rsidRPr="00303A25" w:rsidRDefault="00C67249">
      <w:pPr>
        <w:pStyle w:val="ae"/>
        <w:shd w:val="clear" w:color="auto" w:fill="FFFFFF"/>
        <w:spacing w:after="0" w:line="240" w:lineRule="auto"/>
        <w:ind w:left="0" w:firstLine="709"/>
        <w:jc w:val="both"/>
        <w:rPr>
          <w:rFonts w:ascii="Times New Roman" w:hAnsi="Times New Roman"/>
          <w:color w:val="000000" w:themeColor="text1"/>
          <w:sz w:val="24"/>
          <w:szCs w:val="24"/>
        </w:rPr>
      </w:pPr>
      <w:r w:rsidRPr="00303A25">
        <w:rPr>
          <w:rFonts w:ascii="Times New Roman" w:hAnsi="Times New Roman"/>
          <w:color w:val="000000" w:themeColor="text1"/>
          <w:sz w:val="24"/>
          <w:szCs w:val="24"/>
        </w:rPr>
        <w:t xml:space="preserve">- в п.2.6. Положения о бюджетном процессе бюджетные полномочия для Контрольно-счетной палаты Ленинского муниципального района определены как для контрольно-счетного органа поселения в соответствии со статьей 9 Федерального закона от 07.02.2011г. №6-ФЗ «Об общих принципах организации и деятельности контрольно-счетных органов субъектов Российской Федерации и муниципальных образований», тогда как, бюджетные полномочия Контрольно-счетной палаты Ленинского муниципального района в отношении поселения закреплены п.1.2. Соглашения о передаче </w:t>
      </w:r>
      <w:r w:rsidRPr="00303A25">
        <w:rPr>
          <w:rFonts w:ascii="Times New Roman" w:hAnsi="Times New Roman"/>
          <w:b/>
          <w:bCs/>
          <w:color w:val="000000" w:themeColor="text1"/>
          <w:sz w:val="24"/>
          <w:szCs w:val="24"/>
        </w:rPr>
        <w:t>части полномочий</w:t>
      </w:r>
      <w:r w:rsidRPr="00303A25">
        <w:rPr>
          <w:rFonts w:ascii="Times New Roman" w:hAnsi="Times New Roman"/>
          <w:color w:val="000000" w:themeColor="text1"/>
          <w:sz w:val="24"/>
          <w:szCs w:val="24"/>
        </w:rPr>
        <w:t xml:space="preserve"> по осуществлению внешнего муниципального финансового контроля №7/23 от 13.01.2023г., заключенным с Советом депутатов поселения;</w:t>
      </w:r>
    </w:p>
    <w:p w:rsidR="00C67249" w:rsidRPr="00303A25" w:rsidRDefault="00C67249">
      <w:pPr>
        <w:spacing w:after="0"/>
        <w:ind w:firstLine="539"/>
        <w:jc w:val="both"/>
        <w:rPr>
          <w:color w:val="000000" w:themeColor="text1"/>
        </w:rPr>
      </w:pPr>
      <w:r w:rsidRPr="00303A25">
        <w:rPr>
          <w:color w:val="000000" w:themeColor="text1"/>
        </w:rPr>
        <w:t>-  в п.8.3. Положения о бюджетном процессе звучит: «Внешняя проверка годового отчета об исполнении бюджета осуществляется Контрольно-счетной палатой Ленинского района в порядке, установленном настоящим Положением …», тогда как внешняя проверка годового отчета об исполнении бюджета поселения проводится КСП в соответствии с Положением о Контрольно-счетной палате и Стандартом финансового контроля «Порядок проведения комплекса проверок исполнения бюджета и подготовки заключения  на отчет об исполнении  бюджета муниципального образования», утвержденным распоряжением КСП от 26.01.2015г. №1-р.</w:t>
      </w:r>
    </w:p>
    <w:p w:rsidR="00C67249" w:rsidRPr="00303A25" w:rsidRDefault="00C67249">
      <w:pPr>
        <w:pStyle w:val="ae"/>
        <w:spacing w:after="0" w:line="240" w:lineRule="auto"/>
        <w:ind w:left="0" w:firstLine="539"/>
        <w:jc w:val="both"/>
        <w:rPr>
          <w:rFonts w:ascii="Times New Roman" w:hAnsi="Times New Roman"/>
          <w:color w:val="000000" w:themeColor="text1"/>
          <w:sz w:val="24"/>
          <w:szCs w:val="24"/>
        </w:rPr>
      </w:pPr>
      <w:r w:rsidRPr="00303A25">
        <w:rPr>
          <w:rFonts w:ascii="Times New Roman" w:hAnsi="Times New Roman"/>
          <w:color w:val="000000" w:themeColor="text1"/>
          <w:sz w:val="24"/>
          <w:szCs w:val="24"/>
        </w:rPr>
        <w:t xml:space="preserve">Кроме того, Контрольно-счетная палата отмечает, что в п.3.3.Положения о бюджетном процессе звучит: «Порядок разработки, утверждения и реализации ведомственных целевых программ определяется администрацией Маляевского сельского поселения», тогда как </w:t>
      </w:r>
      <w:r w:rsidRPr="00303A25">
        <w:rPr>
          <w:rFonts w:ascii="Times New Roman" w:hAnsi="Times New Roman"/>
          <w:color w:val="000000" w:themeColor="text1"/>
          <w:sz w:val="24"/>
          <w:szCs w:val="24"/>
          <w:shd w:val="clear" w:color="auto" w:fill="FFFFFF"/>
        </w:rPr>
        <w:t xml:space="preserve">Федеральным законом от 04.08.2023г. N 416-ФЗ «О внесении изменений в Бюджетный кодекс РФ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ст. 179.3  Бюджетного кодекса РФ, в которой </w:t>
      </w:r>
      <w:r w:rsidRPr="00303A25">
        <w:rPr>
          <w:rStyle w:val="af6"/>
          <w:i w:val="0"/>
          <w:iCs w:val="0"/>
          <w:color w:val="000000" w:themeColor="text1"/>
          <w:sz w:val="24"/>
          <w:szCs w:val="24"/>
        </w:rPr>
        <w:t xml:space="preserve">предусматривались бюджетные ассигнования на </w:t>
      </w:r>
      <w:r w:rsidRPr="00303A25">
        <w:rPr>
          <w:rStyle w:val="af6"/>
          <w:i w:val="0"/>
          <w:iCs w:val="0"/>
          <w:color w:val="000000" w:themeColor="text1"/>
          <w:sz w:val="24"/>
          <w:szCs w:val="24"/>
        </w:rPr>
        <w:lastRenderedPageBreak/>
        <w:t>реализацию ведомственных целевых программ,</w:t>
      </w:r>
      <w:r w:rsidRPr="00303A25">
        <w:rPr>
          <w:rFonts w:ascii="Times New Roman" w:hAnsi="Times New Roman"/>
          <w:color w:val="000000" w:themeColor="text1"/>
          <w:sz w:val="24"/>
          <w:szCs w:val="24"/>
          <w:shd w:val="clear" w:color="auto" w:fill="FFFFFF"/>
        </w:rPr>
        <w:t xml:space="preserve"> </w:t>
      </w:r>
      <w:r w:rsidRPr="00303A25">
        <w:rPr>
          <w:rFonts w:ascii="Times New Roman" w:hAnsi="Times New Roman"/>
          <w:b/>
          <w:bCs/>
          <w:color w:val="000000" w:themeColor="text1"/>
          <w:sz w:val="24"/>
          <w:szCs w:val="24"/>
          <w:shd w:val="clear" w:color="auto" w:fill="FFFFFF"/>
        </w:rPr>
        <w:t>признана утратившей силу с 04.08.2023г</w:t>
      </w:r>
      <w:r w:rsidRPr="00303A25">
        <w:rPr>
          <w:rFonts w:ascii="Times New Roman" w:hAnsi="Times New Roman"/>
          <w:color w:val="000000" w:themeColor="text1"/>
          <w:sz w:val="24"/>
          <w:szCs w:val="24"/>
          <w:shd w:val="clear" w:color="auto" w:fill="FFFFFF"/>
        </w:rPr>
        <w:t>.</w:t>
      </w:r>
      <w:r w:rsidR="00344883" w:rsidRPr="00303A25">
        <w:rPr>
          <w:rFonts w:ascii="Times New Roman" w:hAnsi="Times New Roman"/>
          <w:color w:val="000000" w:themeColor="text1"/>
          <w:sz w:val="24"/>
          <w:szCs w:val="24"/>
          <w:shd w:val="clear" w:color="auto" w:fill="FFFFFF"/>
        </w:rPr>
        <w:t>, однако на момент проведения внешней проверки изменения в Положение о бюджетном процессе не внесены.</w:t>
      </w:r>
    </w:p>
    <w:p w:rsidR="00C67249" w:rsidRPr="00303A25" w:rsidRDefault="00C67249">
      <w:pPr>
        <w:tabs>
          <w:tab w:val="left" w:pos="0"/>
        </w:tabs>
        <w:spacing w:after="0"/>
        <w:ind w:firstLine="709"/>
        <w:jc w:val="both"/>
        <w:rPr>
          <w:color w:val="000000" w:themeColor="text1"/>
        </w:rPr>
      </w:pPr>
      <w:r w:rsidRPr="00303A25">
        <w:rPr>
          <w:color w:val="000000" w:themeColor="text1"/>
        </w:rPr>
        <w:t>2. Бюджет Маляевского сельского поселения на 2023 год и на плановый период 2024-2025 годов принят решением Совета депутатов Маляевского сельского от 12.12.2022г. №167/66 «О бюджете Маляевского сельского поселения на 2023 год и на плановый период 2024-2025 годов», которое официально опубликовано 22.12.2022г. в газете «Знамя» №153, т. е. через  9 дней, что не противоречит</w:t>
      </w:r>
      <w:r w:rsidRPr="00303A25">
        <w:rPr>
          <w:i/>
          <w:iCs/>
          <w:color w:val="000000" w:themeColor="text1"/>
        </w:rPr>
        <w:t xml:space="preserve"> </w:t>
      </w:r>
      <w:r w:rsidRPr="00303A25">
        <w:rPr>
          <w:color w:val="000000" w:themeColor="text1"/>
        </w:rPr>
        <w:t>п.2 ст.5 Бюджетного кодекса РФ согласно которого «</w:t>
      </w:r>
      <w:r w:rsidRPr="00303A25">
        <w:rPr>
          <w:color w:val="000000" w:themeColor="text1"/>
          <w:shd w:val="clear" w:color="auto" w:fill="FFFFFF"/>
        </w:rPr>
        <w:t>Решение о бюджете подлежит официальному опубликованию не позднее 10 дней после его подписания».</w:t>
      </w:r>
    </w:p>
    <w:p w:rsidR="00C67249" w:rsidRPr="00303A25" w:rsidRDefault="00C67249">
      <w:pPr>
        <w:tabs>
          <w:tab w:val="left" w:pos="0"/>
        </w:tabs>
        <w:spacing w:after="0"/>
        <w:ind w:firstLine="709"/>
        <w:jc w:val="both"/>
        <w:rPr>
          <w:color w:val="000000" w:themeColor="text1"/>
        </w:rPr>
      </w:pPr>
      <w:r w:rsidRPr="00303A25">
        <w:rPr>
          <w:color w:val="000000" w:themeColor="text1"/>
        </w:rPr>
        <w:t>За период 2023 года в плановые показатели бюджета 4 раза вносились изменения по уточнению показателей.</w:t>
      </w:r>
    </w:p>
    <w:p w:rsidR="00C67249" w:rsidRPr="00303A25" w:rsidRDefault="00C67249">
      <w:pPr>
        <w:tabs>
          <w:tab w:val="left" w:pos="709"/>
          <w:tab w:val="left" w:pos="851"/>
        </w:tabs>
        <w:spacing w:after="0"/>
        <w:jc w:val="both"/>
        <w:rPr>
          <w:color w:val="000000" w:themeColor="text1"/>
        </w:rPr>
      </w:pPr>
      <w:r w:rsidRPr="00303A25">
        <w:rPr>
          <w:color w:val="000000" w:themeColor="text1"/>
        </w:rPr>
        <w:tab/>
        <w:t>Решения Совета депутатов Маляевского сельского «О внесении изменений в решение Совета депутатов Маляевского сельского поселения от 12.12.2022г. №167/66 «О бюджете Маляевского сельского поселения на 2023 год и плановый период 2024-2025 годов» от 29.06.2023г. №192/75 и от 26.12.2023г. №225/89 опубликованы в нарушение п.2 ст.5 Бюджетного кодекса РФ, а именно позднее 10 дней после подписания.</w:t>
      </w:r>
    </w:p>
    <w:p w:rsidR="00C67249" w:rsidRPr="00303A25" w:rsidRDefault="00C67249">
      <w:pPr>
        <w:spacing w:after="0"/>
        <w:ind w:firstLine="709"/>
        <w:jc w:val="both"/>
        <w:rPr>
          <w:color w:val="000000" w:themeColor="text1"/>
        </w:rPr>
      </w:pPr>
      <w:r w:rsidRPr="00303A25">
        <w:rPr>
          <w:color w:val="000000" w:themeColor="text1"/>
        </w:rPr>
        <w:t xml:space="preserve">3. В ходе проверки правильности заполнения форм в составе Годовой отчета по Администрации </w:t>
      </w:r>
      <w:r w:rsidR="008C34C5" w:rsidRPr="00303A25">
        <w:rPr>
          <w:color w:val="000000" w:themeColor="text1"/>
        </w:rPr>
        <w:t xml:space="preserve">Маляевского сельского </w:t>
      </w:r>
      <w:r w:rsidRPr="00303A25">
        <w:rPr>
          <w:color w:val="000000" w:themeColor="text1"/>
        </w:rPr>
        <w:t>поселения установлено следующее:</w:t>
      </w:r>
    </w:p>
    <w:p w:rsidR="00C67249" w:rsidRPr="00303A25" w:rsidRDefault="00C67249" w:rsidP="00344883">
      <w:pPr>
        <w:pStyle w:val="ae"/>
        <w:numPr>
          <w:ilvl w:val="0"/>
          <w:numId w:val="1"/>
        </w:numPr>
        <w:tabs>
          <w:tab w:val="left" w:pos="1134"/>
        </w:tabs>
        <w:spacing w:after="0" w:line="240" w:lineRule="auto"/>
        <w:ind w:left="0" w:firstLine="709"/>
        <w:jc w:val="both"/>
        <w:rPr>
          <w:rFonts w:ascii="Times New Roman" w:hAnsi="Times New Roman"/>
          <w:color w:val="000000" w:themeColor="text1"/>
          <w:sz w:val="24"/>
          <w:szCs w:val="24"/>
        </w:rPr>
      </w:pPr>
      <w:r w:rsidRPr="00303A25">
        <w:rPr>
          <w:rFonts w:ascii="Times New Roman" w:hAnsi="Times New Roman"/>
          <w:color w:val="000000" w:themeColor="text1"/>
          <w:sz w:val="24"/>
          <w:szCs w:val="24"/>
        </w:rPr>
        <w:t xml:space="preserve">в нарушение п.152 Приказа Минфина РВ от 28.12.2010г.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(далее – Инструкция №191н) в разделах текстовой части пояснительной записки не отражена информация о представленных в составе форм годового отчета таблицах </w:t>
      </w:r>
      <w:r w:rsidRPr="00303A25">
        <w:rPr>
          <w:rFonts w:ascii="Times New Roman" w:hAnsi="Times New Roman"/>
          <w:color w:val="000000" w:themeColor="text1"/>
          <w:sz w:val="24"/>
          <w:szCs w:val="24"/>
          <w:shd w:val="clear" w:color="auto" w:fill="FFFFFF"/>
        </w:rPr>
        <w:t xml:space="preserve">№3 «Сведения об исполнении текстовых статей закона (решения) о бюджете», </w:t>
      </w:r>
      <w:r w:rsidRPr="00303A25">
        <w:rPr>
          <w:rFonts w:ascii="Times New Roman" w:hAnsi="Times New Roman"/>
          <w:color w:val="000000" w:themeColor="text1"/>
          <w:sz w:val="24"/>
          <w:szCs w:val="24"/>
        </w:rPr>
        <w:t>№13 «</w:t>
      </w:r>
      <w:r w:rsidRPr="00303A25">
        <w:rPr>
          <w:rFonts w:ascii="Times New Roman" w:hAnsi="Times New Roman"/>
          <w:color w:val="000000" w:themeColor="text1"/>
          <w:sz w:val="24"/>
          <w:szCs w:val="24"/>
          <w:shd w:val="clear" w:color="auto" w:fill="FFFFFF"/>
        </w:rPr>
        <w:t>Анализ отчета об исполнении бюджета субъектом бюджетной отчетности», №14 «Анализ показателей отчетности субъекта бюджетной отчетности», №15 «Причины увеличения просроченной задолженности»;</w:t>
      </w:r>
    </w:p>
    <w:p w:rsidR="00C67249" w:rsidRPr="00303A25" w:rsidRDefault="00C67249" w:rsidP="00344883">
      <w:pPr>
        <w:pStyle w:val="ae"/>
        <w:numPr>
          <w:ilvl w:val="0"/>
          <w:numId w:val="2"/>
        </w:numPr>
        <w:tabs>
          <w:tab w:val="left" w:pos="1134"/>
        </w:tabs>
        <w:spacing w:after="0" w:line="240" w:lineRule="auto"/>
        <w:ind w:left="0" w:firstLine="709"/>
        <w:jc w:val="both"/>
        <w:rPr>
          <w:rFonts w:ascii="Times New Roman" w:hAnsi="Times New Roman"/>
          <w:color w:val="000000" w:themeColor="text1"/>
          <w:sz w:val="24"/>
          <w:szCs w:val="24"/>
        </w:rPr>
      </w:pPr>
      <w:r w:rsidRPr="00303A25">
        <w:rPr>
          <w:rFonts w:ascii="Times New Roman" w:hAnsi="Times New Roman"/>
          <w:color w:val="000000" w:themeColor="text1"/>
          <w:sz w:val="24"/>
          <w:szCs w:val="24"/>
        </w:rPr>
        <w:t>в нарушение п.159.6. Инструкции №191н в представленной в составе форм годового отчета таблице №13 «Анализ отчета об исполнении бюджета субъектом бюджетной отчетности»:</w:t>
      </w:r>
    </w:p>
    <w:p w:rsidR="00C67249" w:rsidRPr="00303A25" w:rsidRDefault="00C67249" w:rsidP="00344883">
      <w:pPr>
        <w:spacing w:after="0"/>
        <w:ind w:firstLine="709"/>
        <w:jc w:val="both"/>
        <w:rPr>
          <w:color w:val="000000" w:themeColor="text1"/>
        </w:rPr>
      </w:pPr>
      <w:r w:rsidRPr="00303A25">
        <w:rPr>
          <w:color w:val="000000" w:themeColor="text1"/>
          <w:shd w:val="clear" w:color="auto" w:fill="FFFFFF"/>
        </w:rPr>
        <w:t xml:space="preserve">- </w:t>
      </w:r>
      <w:r w:rsidR="00344883" w:rsidRPr="00303A25">
        <w:rPr>
          <w:color w:val="000000" w:themeColor="text1"/>
        </w:rPr>
        <w:t>по коду строки 010 относительно показателя «Отчет об исполнении бюджета (ф.0503127): причины отклонения суммы неисполненных назначений, отраженных в графе 9 по соответствующим строкам раздела 1 «Доходы», от разницы показателей граф 4 и 8 по </w:t>
      </w:r>
      <w:hyperlink r:id="rId9" w:anchor="/document/12181732/entry/50312710" w:history="1">
        <w:r w:rsidR="00344883" w:rsidRPr="00303A25">
          <w:rPr>
            <w:rStyle w:val="af4"/>
            <w:color w:val="000000" w:themeColor="text1"/>
          </w:rPr>
          <w:t>строке 010</w:t>
        </w:r>
      </w:hyperlink>
      <w:r w:rsidR="00344883" w:rsidRPr="00303A25">
        <w:rPr>
          <w:color w:val="000000" w:themeColor="text1"/>
        </w:rPr>
        <w:t> «Доходы бюджета – всего»» в графе 3 «Значение» указаны суммы, однако согласно ф.0503127 исполнение по доходам выше плановых назначений и соответственно графа 3 не заполняется;</w:t>
      </w:r>
    </w:p>
    <w:p w:rsidR="00C67249" w:rsidRPr="00303A25" w:rsidRDefault="00C67249">
      <w:pPr>
        <w:pStyle w:val="ae"/>
        <w:spacing w:after="0" w:line="240" w:lineRule="auto"/>
        <w:ind w:left="0" w:firstLine="709"/>
        <w:jc w:val="both"/>
        <w:rPr>
          <w:rFonts w:ascii="Times New Roman" w:hAnsi="Times New Roman"/>
          <w:color w:val="000000" w:themeColor="text1"/>
          <w:sz w:val="24"/>
          <w:szCs w:val="24"/>
        </w:rPr>
      </w:pPr>
      <w:r w:rsidRPr="00303A25">
        <w:rPr>
          <w:rFonts w:ascii="Times New Roman" w:hAnsi="Times New Roman"/>
          <w:color w:val="000000" w:themeColor="text1"/>
          <w:sz w:val="24"/>
          <w:szCs w:val="24"/>
        </w:rPr>
        <w:t>- по коду строки 050 «Информация о принятии денежных обязательств сверх утвержденного субъекту отчетности на финансовый год объема бюджетных ассигнований и (или) лимитов бюджетных обязательств» в графе 3 «Значения» отражены суммы с детализацией по КФСР, КЦСР, КОСГУ, однако согласно ф.0503128 «Отчет о бюджетных обязательствах» денежные обязательства,  принятые сверх  утвержденного объема в проверяемом периоде отсутствуют и соответственно графа 3 не заполняется;</w:t>
      </w:r>
    </w:p>
    <w:p w:rsidR="00C67249" w:rsidRPr="00303A25" w:rsidRDefault="00C67249">
      <w:pPr>
        <w:pStyle w:val="ae"/>
        <w:numPr>
          <w:ilvl w:val="0"/>
          <w:numId w:val="2"/>
        </w:numPr>
        <w:tabs>
          <w:tab w:val="left" w:pos="1134"/>
        </w:tabs>
        <w:spacing w:after="0" w:line="240" w:lineRule="auto"/>
        <w:ind w:left="0" w:firstLine="709"/>
        <w:jc w:val="both"/>
        <w:rPr>
          <w:rFonts w:ascii="Times New Roman" w:hAnsi="Times New Roman"/>
          <w:color w:val="000000" w:themeColor="text1"/>
          <w:sz w:val="24"/>
          <w:szCs w:val="24"/>
        </w:rPr>
      </w:pPr>
      <w:r w:rsidRPr="00303A25">
        <w:rPr>
          <w:rFonts w:ascii="Times New Roman" w:hAnsi="Times New Roman"/>
          <w:color w:val="000000" w:themeColor="text1"/>
          <w:sz w:val="24"/>
          <w:szCs w:val="24"/>
        </w:rPr>
        <w:t xml:space="preserve">в составе форм годового отчета представлены таблицы №11 «Сведения об организационной структуре субъекта бюджетной отчетности», №12 «Сведения о результатах деятельности субъекта бюджетной отчетности»  </w:t>
      </w:r>
      <w:r w:rsidRPr="00303A25">
        <w:rPr>
          <w:rFonts w:ascii="Times New Roman" w:hAnsi="Times New Roman"/>
          <w:color w:val="000000" w:themeColor="text1"/>
          <w:sz w:val="24"/>
          <w:szCs w:val="24"/>
          <w:shd w:val="clear" w:color="auto" w:fill="FFFFFF"/>
        </w:rPr>
        <w:t>и</w:t>
      </w:r>
      <w:r w:rsidRPr="00303A25">
        <w:rPr>
          <w:rFonts w:ascii="Times New Roman" w:hAnsi="Times New Roman"/>
          <w:color w:val="000000" w:themeColor="text1"/>
          <w:sz w:val="24"/>
          <w:szCs w:val="24"/>
        </w:rPr>
        <w:t xml:space="preserve"> №16 «</w:t>
      </w:r>
      <w:r w:rsidRPr="00303A25">
        <w:rPr>
          <w:rFonts w:ascii="Times New Roman" w:hAnsi="Times New Roman"/>
          <w:color w:val="000000" w:themeColor="text1"/>
          <w:sz w:val="24"/>
          <w:szCs w:val="24"/>
          <w:shd w:val="clear" w:color="auto" w:fill="FFFFFF"/>
        </w:rPr>
        <w:t xml:space="preserve">Прочие вопросы деятельности субъекта бюджетной отчетности», которые в соответствии с п.159.4, п.159.5 и п.159.9 Инструкции №191н </w:t>
      </w:r>
      <w:r w:rsidRPr="00303A25">
        <w:rPr>
          <w:rFonts w:ascii="Times New Roman" w:hAnsi="Times New Roman"/>
          <w:color w:val="000000" w:themeColor="text1"/>
          <w:sz w:val="24"/>
          <w:szCs w:val="24"/>
        </w:rPr>
        <w:t>не составляются и не представляются главными распорядителями бюджетных средств;</w:t>
      </w:r>
    </w:p>
    <w:p w:rsidR="00C67249" w:rsidRPr="00303A25" w:rsidRDefault="00C67249">
      <w:pPr>
        <w:pStyle w:val="ae"/>
        <w:numPr>
          <w:ilvl w:val="0"/>
          <w:numId w:val="2"/>
        </w:numPr>
        <w:tabs>
          <w:tab w:val="left" w:pos="1134"/>
        </w:tabs>
        <w:spacing w:after="0" w:line="240" w:lineRule="auto"/>
        <w:ind w:left="0" w:firstLine="709"/>
        <w:jc w:val="both"/>
        <w:rPr>
          <w:rFonts w:ascii="Times New Roman" w:hAnsi="Times New Roman"/>
          <w:color w:val="000000" w:themeColor="text1"/>
          <w:sz w:val="24"/>
          <w:szCs w:val="24"/>
        </w:rPr>
      </w:pPr>
      <w:r w:rsidRPr="00303A25">
        <w:rPr>
          <w:rFonts w:ascii="Times New Roman" w:hAnsi="Times New Roman"/>
          <w:color w:val="000000" w:themeColor="text1"/>
          <w:sz w:val="24"/>
          <w:szCs w:val="24"/>
        </w:rPr>
        <w:t xml:space="preserve"> в составе форм Годового отчета представлена таблица №4 «Сведения об основных положениях учетной политике», которая в соответствии с п.п.153, 156 Инструкции №191н (изменения внесены Приказом Минфина от 16.12.2020 №311н) не составляется и не </w:t>
      </w:r>
      <w:r w:rsidRPr="00303A25">
        <w:rPr>
          <w:rFonts w:ascii="Times New Roman" w:hAnsi="Times New Roman"/>
          <w:color w:val="000000" w:themeColor="text1"/>
          <w:sz w:val="24"/>
          <w:szCs w:val="24"/>
        </w:rPr>
        <w:lastRenderedPageBreak/>
        <w:t>представляется ГРБС, начиная с отчетности за 2020 год;</w:t>
      </w:r>
    </w:p>
    <w:p w:rsidR="00C67249" w:rsidRPr="00303A25" w:rsidRDefault="00C67249">
      <w:pPr>
        <w:pStyle w:val="ae"/>
        <w:numPr>
          <w:ilvl w:val="0"/>
          <w:numId w:val="2"/>
        </w:numPr>
        <w:tabs>
          <w:tab w:val="left" w:pos="1134"/>
        </w:tabs>
        <w:spacing w:after="0" w:line="240" w:lineRule="auto"/>
        <w:ind w:left="0" w:firstLine="709"/>
        <w:jc w:val="both"/>
        <w:rPr>
          <w:rFonts w:ascii="Times New Roman" w:hAnsi="Times New Roman"/>
          <w:color w:val="000000" w:themeColor="text1"/>
          <w:sz w:val="24"/>
          <w:szCs w:val="24"/>
        </w:rPr>
      </w:pPr>
      <w:r w:rsidRPr="00303A25">
        <w:rPr>
          <w:rFonts w:ascii="Times New Roman" w:hAnsi="Times New Roman"/>
          <w:color w:val="000000" w:themeColor="text1"/>
          <w:sz w:val="24"/>
          <w:szCs w:val="24"/>
        </w:rPr>
        <w:t>в составе форм Годового отчета представлена форма 0503166  «Сведения об исполнении мероприятий в рамках целевых программ», которая в соответствии с п.164 Инструкции №191н заполняется получателями средств федерального бюджета, тогда как Администрация поселения Маляевского сельского не являлась получателем средств федерального бюджета в отчетном периоде.</w:t>
      </w:r>
    </w:p>
    <w:p w:rsidR="00C67249" w:rsidRPr="00303A25" w:rsidRDefault="00C67249">
      <w:pPr>
        <w:tabs>
          <w:tab w:val="left" w:pos="993"/>
        </w:tabs>
        <w:spacing w:after="0"/>
        <w:jc w:val="both"/>
        <w:rPr>
          <w:color w:val="000000" w:themeColor="text1"/>
        </w:rPr>
      </w:pPr>
      <w:r w:rsidRPr="00303A25">
        <w:rPr>
          <w:color w:val="000000" w:themeColor="text1"/>
        </w:rPr>
        <w:tab/>
        <w:t>В ходе проверки правильности заполнения форм в составе Годовой отчета по Совету депутатов Маляевского сельского поселения установлено следующее:</w:t>
      </w:r>
    </w:p>
    <w:p w:rsidR="00C67249" w:rsidRPr="00303A25" w:rsidRDefault="00C67249">
      <w:pPr>
        <w:pStyle w:val="ae"/>
        <w:numPr>
          <w:ilvl w:val="0"/>
          <w:numId w:val="1"/>
        </w:numPr>
        <w:spacing w:after="0" w:line="240" w:lineRule="auto"/>
        <w:ind w:left="0" w:firstLine="709"/>
        <w:jc w:val="both"/>
        <w:rPr>
          <w:rFonts w:ascii="Times New Roman" w:hAnsi="Times New Roman"/>
          <w:color w:val="000000" w:themeColor="text1"/>
          <w:sz w:val="24"/>
          <w:szCs w:val="24"/>
        </w:rPr>
      </w:pPr>
      <w:r w:rsidRPr="00303A25">
        <w:rPr>
          <w:rFonts w:ascii="Times New Roman" w:hAnsi="Times New Roman"/>
          <w:color w:val="000000" w:themeColor="text1"/>
          <w:sz w:val="24"/>
          <w:szCs w:val="24"/>
        </w:rPr>
        <w:t xml:space="preserve">в нарушение п.152 Инструкции №191н в разделах текстовой части пояснительной записки не отражена информация о представленных в составе форм годового отчета таблицах </w:t>
      </w:r>
      <w:r w:rsidRPr="00303A25">
        <w:rPr>
          <w:rFonts w:ascii="Times New Roman" w:hAnsi="Times New Roman"/>
          <w:color w:val="000000" w:themeColor="text1"/>
          <w:sz w:val="24"/>
          <w:szCs w:val="24"/>
          <w:shd w:val="clear" w:color="auto" w:fill="FFFFFF"/>
        </w:rPr>
        <w:t xml:space="preserve">№3 «Сведения об исполнении текстовых статей закона (решения) о бюджете», </w:t>
      </w:r>
      <w:r w:rsidRPr="00303A25">
        <w:rPr>
          <w:rFonts w:ascii="Times New Roman" w:hAnsi="Times New Roman"/>
          <w:color w:val="000000" w:themeColor="text1"/>
          <w:sz w:val="24"/>
          <w:szCs w:val="24"/>
        </w:rPr>
        <w:t>№13 «</w:t>
      </w:r>
      <w:r w:rsidRPr="00303A25">
        <w:rPr>
          <w:rFonts w:ascii="Times New Roman" w:hAnsi="Times New Roman"/>
          <w:color w:val="000000" w:themeColor="text1"/>
          <w:sz w:val="24"/>
          <w:szCs w:val="24"/>
          <w:shd w:val="clear" w:color="auto" w:fill="FFFFFF"/>
        </w:rPr>
        <w:t>Анализ отчета об исполнении бюджета субъектом бюджетной отчетности»;</w:t>
      </w:r>
    </w:p>
    <w:p w:rsidR="00C67249" w:rsidRPr="00303A25" w:rsidRDefault="00C67249">
      <w:pPr>
        <w:pStyle w:val="ae"/>
        <w:numPr>
          <w:ilvl w:val="0"/>
          <w:numId w:val="1"/>
        </w:numPr>
        <w:spacing w:after="0" w:line="240" w:lineRule="auto"/>
        <w:ind w:left="0" w:firstLine="709"/>
        <w:jc w:val="both"/>
        <w:rPr>
          <w:rFonts w:ascii="Times New Roman" w:hAnsi="Times New Roman"/>
          <w:color w:val="000000" w:themeColor="text1"/>
          <w:sz w:val="24"/>
          <w:szCs w:val="24"/>
        </w:rPr>
      </w:pPr>
      <w:r w:rsidRPr="00303A25">
        <w:rPr>
          <w:rFonts w:ascii="Times New Roman" w:hAnsi="Times New Roman"/>
          <w:color w:val="000000" w:themeColor="text1"/>
          <w:sz w:val="24"/>
          <w:szCs w:val="24"/>
          <w:shd w:val="clear" w:color="auto" w:fill="FFFFFF"/>
        </w:rPr>
        <w:t>не представлены в составе форм годового отчета и не отражены в текстовой части пояснительной записки таблицы  №14 «Анализ показателей отчетности субъекта бюджетной отчетности», №15 «Причины увеличения просроченной задолженности» и форма 0503167 «Сведения о целевых иностранных кредитах»;</w:t>
      </w:r>
    </w:p>
    <w:p w:rsidR="00C67249" w:rsidRPr="00303A25" w:rsidRDefault="00C67249">
      <w:pPr>
        <w:pStyle w:val="ae"/>
        <w:numPr>
          <w:ilvl w:val="0"/>
          <w:numId w:val="1"/>
        </w:numPr>
        <w:spacing w:after="0" w:line="240" w:lineRule="auto"/>
        <w:ind w:left="0" w:firstLine="709"/>
        <w:jc w:val="both"/>
        <w:rPr>
          <w:rFonts w:ascii="Times New Roman" w:hAnsi="Times New Roman"/>
          <w:color w:val="000000" w:themeColor="text1"/>
          <w:sz w:val="24"/>
          <w:szCs w:val="24"/>
        </w:rPr>
      </w:pPr>
      <w:r w:rsidRPr="00303A25">
        <w:rPr>
          <w:rFonts w:ascii="Times New Roman" w:hAnsi="Times New Roman"/>
          <w:color w:val="000000" w:themeColor="text1"/>
          <w:sz w:val="24"/>
          <w:szCs w:val="24"/>
        </w:rPr>
        <w:t>в нарушение п. 155 Инструкции №191н в графе 3 таблицы №3 «Сведения об исполнении текстовых статей закона (решения) о бюджете» не отражены причины неисполнения расходов бюджета;</w:t>
      </w:r>
    </w:p>
    <w:p w:rsidR="00C67249" w:rsidRPr="00303A25" w:rsidRDefault="00C67249">
      <w:pPr>
        <w:pStyle w:val="ae"/>
        <w:numPr>
          <w:ilvl w:val="0"/>
          <w:numId w:val="1"/>
        </w:numPr>
        <w:spacing w:after="0" w:line="240" w:lineRule="auto"/>
        <w:ind w:left="0" w:firstLine="709"/>
        <w:jc w:val="both"/>
        <w:rPr>
          <w:rFonts w:ascii="Times New Roman" w:hAnsi="Times New Roman"/>
          <w:color w:val="000000" w:themeColor="text1"/>
          <w:sz w:val="24"/>
          <w:szCs w:val="24"/>
        </w:rPr>
      </w:pPr>
      <w:r w:rsidRPr="00303A25">
        <w:rPr>
          <w:rFonts w:ascii="Times New Roman" w:hAnsi="Times New Roman"/>
          <w:color w:val="000000" w:themeColor="text1"/>
          <w:sz w:val="24"/>
          <w:szCs w:val="24"/>
        </w:rPr>
        <w:t>в составе форм Годового отчета представлена таблица №4 «Сведения об основных положениях учетной политике», которая в соответствии с п.п.153, 156 Инструкции №191н (изменения внесены Приказом Минфина от 16.12.2020 №311н) не составляется и не представляется ГРБС, начиная с отчетности за 2020 год;</w:t>
      </w:r>
    </w:p>
    <w:p w:rsidR="00C67249" w:rsidRPr="00303A25" w:rsidRDefault="00C67249">
      <w:pPr>
        <w:pStyle w:val="ae"/>
        <w:numPr>
          <w:ilvl w:val="0"/>
          <w:numId w:val="1"/>
        </w:numPr>
        <w:spacing w:after="0" w:line="240" w:lineRule="auto"/>
        <w:ind w:left="0" w:firstLine="709"/>
        <w:jc w:val="both"/>
        <w:rPr>
          <w:rFonts w:ascii="Times New Roman" w:hAnsi="Times New Roman"/>
          <w:color w:val="000000" w:themeColor="text1"/>
          <w:sz w:val="24"/>
          <w:szCs w:val="24"/>
        </w:rPr>
      </w:pPr>
      <w:r w:rsidRPr="00303A25">
        <w:rPr>
          <w:rFonts w:ascii="Times New Roman" w:hAnsi="Times New Roman"/>
          <w:color w:val="000000" w:themeColor="text1"/>
          <w:sz w:val="24"/>
          <w:szCs w:val="24"/>
        </w:rPr>
        <w:t xml:space="preserve">в составе форм годового отчета представлены таблицы №11 «Сведения об организационной структуре субъекта бюджетной отчетности» </w:t>
      </w:r>
      <w:r w:rsidRPr="00303A25">
        <w:rPr>
          <w:rFonts w:ascii="Times New Roman" w:hAnsi="Times New Roman"/>
          <w:color w:val="000000" w:themeColor="text1"/>
          <w:sz w:val="24"/>
          <w:szCs w:val="24"/>
          <w:shd w:val="clear" w:color="auto" w:fill="FFFFFF"/>
        </w:rPr>
        <w:t>и</w:t>
      </w:r>
      <w:r w:rsidRPr="00303A25">
        <w:rPr>
          <w:rFonts w:ascii="Times New Roman" w:hAnsi="Times New Roman"/>
          <w:color w:val="000000" w:themeColor="text1"/>
          <w:sz w:val="24"/>
          <w:szCs w:val="24"/>
        </w:rPr>
        <w:t xml:space="preserve"> №16 «</w:t>
      </w:r>
      <w:r w:rsidRPr="00303A25">
        <w:rPr>
          <w:rFonts w:ascii="Times New Roman" w:hAnsi="Times New Roman"/>
          <w:color w:val="000000" w:themeColor="text1"/>
          <w:sz w:val="24"/>
          <w:szCs w:val="24"/>
          <w:shd w:val="clear" w:color="auto" w:fill="FFFFFF"/>
        </w:rPr>
        <w:t xml:space="preserve">Прочие вопросы деятельности субъекта бюджетной отчетности», которые в соответствии с п.159.4  и п.159.9 Инструкции №191н </w:t>
      </w:r>
      <w:r w:rsidRPr="00303A25">
        <w:rPr>
          <w:rFonts w:ascii="Times New Roman" w:hAnsi="Times New Roman"/>
          <w:color w:val="000000" w:themeColor="text1"/>
          <w:sz w:val="24"/>
          <w:szCs w:val="24"/>
        </w:rPr>
        <w:t>не составляются и не представляются главными распорядителями бюджетных средств;</w:t>
      </w:r>
    </w:p>
    <w:p w:rsidR="00C67249" w:rsidRPr="00303A25" w:rsidRDefault="00C67249">
      <w:pPr>
        <w:pStyle w:val="ae"/>
        <w:numPr>
          <w:ilvl w:val="0"/>
          <w:numId w:val="1"/>
        </w:numPr>
        <w:spacing w:after="0" w:line="240" w:lineRule="auto"/>
        <w:ind w:left="0" w:firstLine="709"/>
        <w:jc w:val="both"/>
        <w:rPr>
          <w:rFonts w:ascii="Times New Roman" w:hAnsi="Times New Roman"/>
          <w:color w:val="000000" w:themeColor="text1"/>
          <w:sz w:val="24"/>
          <w:szCs w:val="24"/>
        </w:rPr>
      </w:pPr>
      <w:r w:rsidRPr="00303A25">
        <w:rPr>
          <w:rFonts w:ascii="Times New Roman" w:hAnsi="Times New Roman"/>
          <w:color w:val="000000" w:themeColor="text1"/>
          <w:sz w:val="24"/>
          <w:szCs w:val="24"/>
        </w:rPr>
        <w:t>в нарушение п.163 Инструкции №191н в форме 0503164 «Сведения об исполнении бюджета» в графах 8 и 9 не отражены «Код» и «Пояснения» относительно причины отклонения от планового процента по расходам.</w:t>
      </w:r>
    </w:p>
    <w:p w:rsidR="00C67249" w:rsidRPr="00303A25" w:rsidRDefault="00C67249">
      <w:pPr>
        <w:spacing w:after="0"/>
        <w:ind w:firstLine="709"/>
        <w:jc w:val="both"/>
        <w:rPr>
          <w:color w:val="000000" w:themeColor="text1"/>
        </w:rPr>
      </w:pPr>
      <w:r w:rsidRPr="00303A25">
        <w:rPr>
          <w:color w:val="000000" w:themeColor="text1"/>
        </w:rPr>
        <w:t>4. По данным Годовых отчетов по Администрации и Совету депутатов Маляевского сельского поселения формы 0503127 «Отчет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не исполнено расходов  бюджета на сумму 479,98 тыс. руб., что составляет 6,52% от плана (7356,29 тыс. руб.).</w:t>
      </w:r>
    </w:p>
    <w:p w:rsidR="008C34C5" w:rsidRPr="00303A25" w:rsidRDefault="008C34C5" w:rsidP="008C34C5">
      <w:pPr>
        <w:spacing w:after="0"/>
        <w:ind w:firstLine="709"/>
        <w:jc w:val="both"/>
        <w:rPr>
          <w:color w:val="000000" w:themeColor="text1"/>
        </w:rPr>
      </w:pPr>
      <w:r w:rsidRPr="00303A25">
        <w:rPr>
          <w:color w:val="000000" w:themeColor="text1"/>
        </w:rPr>
        <w:t>Кроме того, в 2023 году произведены расходы на оплату  штрафов за представление неверных сведений и документов и за нарушение срока представления сведений фонду пенсионного и социального страхований в сумме 6,05 тыс. руб.</w:t>
      </w:r>
    </w:p>
    <w:p w:rsidR="00C67249" w:rsidRPr="00303A25" w:rsidRDefault="00C67249">
      <w:pPr>
        <w:spacing w:after="0"/>
        <w:ind w:firstLine="567"/>
        <w:jc w:val="both"/>
        <w:rPr>
          <w:color w:val="000000" w:themeColor="text1"/>
        </w:rPr>
      </w:pPr>
      <w:r w:rsidRPr="00303A25">
        <w:rPr>
          <w:color w:val="000000" w:themeColor="text1"/>
        </w:rPr>
        <w:t>Наличие при исполнении бюджета суммы неосвоенных средств по причинам отсутствия потребности в финансировании, не проведение плановых работ, не освоение доли местного бюджета и отвлечение бюджетных средств на оплату штрафных санкций</w:t>
      </w:r>
      <w:r w:rsidR="006652BE" w:rsidRPr="00303A25">
        <w:rPr>
          <w:color w:val="000000" w:themeColor="text1"/>
        </w:rPr>
        <w:t xml:space="preserve"> в общей сумме 486,03 тыс. руб.</w:t>
      </w:r>
      <w:r w:rsidRPr="00303A25">
        <w:rPr>
          <w:color w:val="000000" w:themeColor="text1"/>
        </w:rPr>
        <w:t xml:space="preserve"> свидетельствует о недостатках как планирования бюджетных средств (несоблюдение принципа реалистичности расчета расходов бюджета при планировании - статья 37 Бюджетного кодекса РФ), так и их расходования (несоблюдение принципа результативности и эффективности использования бюджетных средств статья - 34 Бюджетного кодекса РФ).</w:t>
      </w:r>
    </w:p>
    <w:p w:rsidR="00C7764C" w:rsidRPr="00303A25" w:rsidRDefault="00C67249">
      <w:pPr>
        <w:spacing w:after="0"/>
        <w:ind w:firstLine="709"/>
        <w:jc w:val="both"/>
        <w:rPr>
          <w:rStyle w:val="cef1edeee2edeee9f8f0e8f4f2e0e1e7e0f6e04"/>
          <w:color w:val="000000" w:themeColor="text1"/>
        </w:rPr>
      </w:pPr>
      <w:r w:rsidRPr="00303A25">
        <w:rPr>
          <w:color w:val="000000" w:themeColor="text1"/>
        </w:rPr>
        <w:t xml:space="preserve">5. </w:t>
      </w:r>
      <w:r w:rsidR="00EC7548" w:rsidRPr="00303A25">
        <w:rPr>
          <w:color w:val="000000" w:themeColor="text1"/>
        </w:rPr>
        <w:t>О</w:t>
      </w:r>
      <w:r w:rsidRPr="00303A25">
        <w:rPr>
          <w:rStyle w:val="cef1edeee2edeee9f8f0e8f4f2e0e1e7e0f6e04"/>
          <w:color w:val="000000" w:themeColor="text1"/>
        </w:rPr>
        <w:t xml:space="preserve">плата труда </w:t>
      </w:r>
      <w:r w:rsidRPr="00303A25">
        <w:rPr>
          <w:color w:val="000000" w:themeColor="text1"/>
        </w:rPr>
        <w:t xml:space="preserve">муниципальных служащих и лиц замещающих муниципальные должности </w:t>
      </w:r>
      <w:r w:rsidRPr="00303A25">
        <w:rPr>
          <w:rStyle w:val="cef1edeee2edeee9f8f0e8f4f2e0e1e7e0f6e04"/>
          <w:color w:val="000000" w:themeColor="text1"/>
        </w:rPr>
        <w:t>Администрации поселения осуществлялась на основании</w:t>
      </w:r>
      <w:r w:rsidR="00C7764C" w:rsidRPr="00303A25">
        <w:rPr>
          <w:rStyle w:val="cef1edeee2edeee9f8f0e8f4f2e0e1e7e0f6e04"/>
          <w:color w:val="000000" w:themeColor="text1"/>
        </w:rPr>
        <w:t xml:space="preserve"> следующих нормативных актов:</w:t>
      </w:r>
    </w:p>
    <w:p w:rsidR="00C67249" w:rsidRPr="00303A25" w:rsidRDefault="00C7764C">
      <w:pPr>
        <w:spacing w:after="0"/>
        <w:ind w:firstLine="709"/>
        <w:jc w:val="both"/>
        <w:rPr>
          <w:color w:val="000000" w:themeColor="text1"/>
        </w:rPr>
      </w:pPr>
      <w:r w:rsidRPr="00303A25">
        <w:rPr>
          <w:rStyle w:val="cef1edeee2edeee9f8f0e8f4f2e0e1e7e0f6e04"/>
          <w:color w:val="000000" w:themeColor="text1"/>
        </w:rPr>
        <w:t xml:space="preserve">- </w:t>
      </w:r>
      <w:r w:rsidR="00C67249" w:rsidRPr="00303A25">
        <w:rPr>
          <w:rStyle w:val="cef1edeee2edeee9f8f0e8f4f2e0e1e7e0f6e04"/>
          <w:color w:val="000000" w:themeColor="text1"/>
        </w:rPr>
        <w:t xml:space="preserve">Положения </w:t>
      </w:r>
      <w:r w:rsidR="00C67249" w:rsidRPr="00303A25">
        <w:rPr>
          <w:color w:val="000000" w:themeColor="text1"/>
        </w:rPr>
        <w:t xml:space="preserve">о денежном содержании муниципальных служащих и лиц замещающих </w:t>
      </w:r>
      <w:r w:rsidR="00C67249" w:rsidRPr="00303A25">
        <w:rPr>
          <w:color w:val="000000" w:themeColor="text1"/>
        </w:rPr>
        <w:lastRenderedPageBreak/>
        <w:t>муниципальные должности Маляевского сельского поселения Ленинского муниципального района Волгоградской области (далее – Положение о денежном содержании муниципальных служащих), утвержденного решением Совета депутатов поселения от 15.05.2018г № 163/56 «О денежном содержании муниципальных служащих и лиц замещающих муниципальные должности Маляевского сельского поселения Ленинского муниципального района Волгоградской области» (в редакции решений Совета депутатов Маляевского сельского поселения от 27.07.2018г. №171/59, от 13.01.2022г. №137/52, от 12.01.2023г. №173/68, от 28.11.2023г. №216/85).</w:t>
      </w:r>
    </w:p>
    <w:p w:rsidR="00C67249" w:rsidRPr="00303A25" w:rsidRDefault="00C67249">
      <w:pPr>
        <w:spacing w:after="0"/>
        <w:ind w:firstLine="709"/>
        <w:jc w:val="both"/>
        <w:rPr>
          <w:color w:val="000000" w:themeColor="text1"/>
        </w:rPr>
      </w:pPr>
      <w:r w:rsidRPr="00303A25">
        <w:rPr>
          <w:color w:val="000000" w:themeColor="text1"/>
        </w:rPr>
        <w:t xml:space="preserve">Контрольно-счетная палата отмечает, что в отдельных решениях не верно указано </w:t>
      </w:r>
      <w:r w:rsidRPr="00303A25">
        <w:rPr>
          <w:color w:val="000000" w:themeColor="text1"/>
          <w:shd w:val="clear" w:color="auto" w:fill="FFFFFF"/>
        </w:rPr>
        <w:t>наименование решения в которое вносятся изменения. Так решение Совета депутатов</w:t>
      </w:r>
      <w:r w:rsidRPr="00303A25">
        <w:rPr>
          <w:color w:val="000000" w:themeColor="text1"/>
        </w:rPr>
        <w:t xml:space="preserve"> от 15.05.2018г № 163/56 </w:t>
      </w:r>
      <w:r w:rsidRPr="00303A25">
        <w:rPr>
          <w:color w:val="000000" w:themeColor="text1"/>
          <w:shd w:val="clear" w:color="auto" w:fill="FFFFFF"/>
        </w:rPr>
        <w:t xml:space="preserve"> звучит:</w:t>
      </w:r>
      <w:r w:rsidRPr="00303A25">
        <w:rPr>
          <w:color w:val="000000" w:themeColor="text1"/>
        </w:rPr>
        <w:t xml:space="preserve"> «О денежном содержании муниципальных служащих </w:t>
      </w:r>
      <w:r w:rsidRPr="00303A25">
        <w:rPr>
          <w:color w:val="000000" w:themeColor="text1"/>
          <w:u w:val="single"/>
        </w:rPr>
        <w:t>и лиц замещающих муниципальные должности</w:t>
      </w:r>
      <w:r w:rsidRPr="00303A25">
        <w:rPr>
          <w:color w:val="000000" w:themeColor="text1"/>
        </w:rPr>
        <w:t xml:space="preserve"> Маляевского сельского поселения Ленинского муниципального района Волгоградской области», тогда как в решениях Совета депутатов от 13.01.2022г. №137/52 и от 28.11.2023г. №216/85 звучит: «О внесении изменений в решение Совета депутатов Маляевского сельского поселения от 15.05.2018г № 163/56 «О денежном содержании муниципальных служащих Маляевского сельского поселения Ленинского муниципальног</w:t>
      </w:r>
      <w:r w:rsidR="00C7764C" w:rsidRPr="00303A25">
        <w:rPr>
          <w:color w:val="000000" w:themeColor="text1"/>
        </w:rPr>
        <w:t>о района Волгоградской области»;</w:t>
      </w:r>
    </w:p>
    <w:p w:rsidR="00C7764C" w:rsidRPr="00303A25" w:rsidRDefault="00C7764C" w:rsidP="00C7764C">
      <w:pPr>
        <w:spacing w:after="0"/>
        <w:ind w:firstLine="709"/>
        <w:jc w:val="both"/>
        <w:rPr>
          <w:color w:val="000000" w:themeColor="text1"/>
        </w:rPr>
      </w:pPr>
      <w:r w:rsidRPr="00303A25">
        <w:rPr>
          <w:color w:val="000000" w:themeColor="text1"/>
        </w:rPr>
        <w:t>- Положение об оплате труда работников, занимающих должности, не отнесенные к муниципальным должностям и должностям муниципальной службы, и работников, осуществляющих техническое обеспечение деятельности администрации Маляевского сельского поселения, утвержденное решением Совета депутатов поселения  от 22.10.2010г. №59/14 (в редакции решения от 13.01.2022г. №138/52, от 28.11.2023г. №218/85);</w:t>
      </w:r>
    </w:p>
    <w:p w:rsidR="00EC7548" w:rsidRPr="00303A25" w:rsidRDefault="00C7764C">
      <w:pPr>
        <w:spacing w:after="0"/>
        <w:ind w:firstLine="709"/>
        <w:jc w:val="both"/>
        <w:rPr>
          <w:color w:val="000000" w:themeColor="text1"/>
        </w:rPr>
      </w:pPr>
      <w:r w:rsidRPr="00303A25">
        <w:rPr>
          <w:color w:val="000000" w:themeColor="text1"/>
        </w:rPr>
        <w:t>- Положение об оплате труда работников, занимающих должности, не отнесенные к муниципальным должностям и должностям муниципальной службы администрации  Маляевского сельского поселения (специалисты 2 категории), утвержденного решением Совета депутатов поселения от 18.03.2011г. №93/20 (в редакции решения  Совета депутатов поселения от 13.01.2022г. №139/52, от 28.11.2023г. №219/85).</w:t>
      </w:r>
    </w:p>
    <w:p w:rsidR="00224F41" w:rsidRPr="00303A25" w:rsidRDefault="00C67249" w:rsidP="00224F41">
      <w:pPr>
        <w:spacing w:after="0"/>
        <w:ind w:firstLine="708"/>
        <w:jc w:val="both"/>
        <w:rPr>
          <w:color w:val="000000" w:themeColor="text1"/>
        </w:rPr>
      </w:pPr>
      <w:r w:rsidRPr="00303A25">
        <w:rPr>
          <w:color w:val="000000" w:themeColor="text1"/>
        </w:rPr>
        <w:t xml:space="preserve">Выборочной проверкой правильности формирования фонда оплаты труда муниципальных служащих и лиц замещающих муниципальные должности,  работников, занимающих должности, не отнесенные к должностям муниципальной службы, а также работников осуществляющих техническое обеспечение деятельности администрации, согласно представленных к проверке штатных расписаний установлено, что в состав заработной платы уборщика производственных помещений входит «надбавка за </w:t>
      </w:r>
      <w:proofErr w:type="spellStart"/>
      <w:r w:rsidRPr="00303A25">
        <w:rPr>
          <w:color w:val="000000" w:themeColor="text1"/>
        </w:rPr>
        <w:t>диз.раствор</w:t>
      </w:r>
      <w:proofErr w:type="spellEnd"/>
      <w:r w:rsidRPr="00303A25">
        <w:rPr>
          <w:color w:val="000000" w:themeColor="text1"/>
        </w:rPr>
        <w:t>» в размере 12</w:t>
      </w:r>
      <w:r w:rsidRPr="00303A25">
        <w:rPr>
          <w:i/>
          <w:iCs/>
          <w:color w:val="000000" w:themeColor="text1"/>
        </w:rPr>
        <w:t xml:space="preserve">%, </w:t>
      </w:r>
      <w:r w:rsidRPr="00303A25">
        <w:rPr>
          <w:color w:val="000000" w:themeColor="text1"/>
        </w:rPr>
        <w:t>однако документы, подтверждающие данную вып</w:t>
      </w:r>
      <w:r w:rsidR="00224F41" w:rsidRPr="00303A25">
        <w:rPr>
          <w:color w:val="000000" w:themeColor="text1"/>
        </w:rPr>
        <w:t xml:space="preserve">лату к проверке не представлены, </w:t>
      </w:r>
      <w:r w:rsidR="00224F41" w:rsidRPr="00303A25">
        <w:rPr>
          <w:iCs/>
          <w:color w:val="000000" w:themeColor="text1"/>
        </w:rPr>
        <w:t xml:space="preserve">следовательно, данная выплата является неправомерной. В тоже время в состав заработной платы данного сотрудника входит  надбавка «Доплата до МРОТ», размер которой существенно превышает размер надбавки «за </w:t>
      </w:r>
      <w:proofErr w:type="spellStart"/>
      <w:r w:rsidR="00224F41" w:rsidRPr="00303A25">
        <w:rPr>
          <w:iCs/>
          <w:color w:val="000000" w:themeColor="text1"/>
        </w:rPr>
        <w:t>диз</w:t>
      </w:r>
      <w:proofErr w:type="spellEnd"/>
      <w:r w:rsidR="00224F41" w:rsidRPr="00303A25">
        <w:rPr>
          <w:iCs/>
          <w:color w:val="000000" w:themeColor="text1"/>
        </w:rPr>
        <w:t xml:space="preserve">. раствор».  </w:t>
      </w:r>
    </w:p>
    <w:p w:rsidR="00C67249" w:rsidRPr="00303A25" w:rsidRDefault="00C67249">
      <w:pPr>
        <w:tabs>
          <w:tab w:val="left" w:pos="900"/>
        </w:tabs>
        <w:spacing w:after="0"/>
        <w:ind w:firstLine="709"/>
        <w:jc w:val="both"/>
        <w:rPr>
          <w:iCs/>
          <w:color w:val="000000" w:themeColor="text1"/>
        </w:rPr>
      </w:pPr>
      <w:r w:rsidRPr="00303A25">
        <w:rPr>
          <w:color w:val="000000" w:themeColor="text1"/>
        </w:rPr>
        <w:t>Проверкой правильности заполнения карточек-справок установлено, что в нарушение</w:t>
      </w:r>
      <w:r w:rsidRPr="00303A25">
        <w:rPr>
          <w:rStyle w:val="d6e2e5f2eee2eee5e2fbe4e5ebe5ede8e5"/>
          <w:color w:val="000000" w:themeColor="text1"/>
          <w:sz w:val="24"/>
          <w:szCs w:val="24"/>
        </w:rPr>
        <w:t xml:space="preserve"> </w:t>
      </w:r>
      <w:hyperlink w:anchor="sub_0" w:history="1">
        <w:r w:rsidRPr="00303A25">
          <w:rPr>
            <w:rStyle w:val="c3e8efe5f0f2e5eaf1f2eee2e0fff1f1fbebeae0"/>
            <w:b w:val="0"/>
            <w:bCs w:val="0"/>
            <w:color w:val="000000" w:themeColor="text1"/>
            <w:sz w:val="24"/>
            <w:szCs w:val="24"/>
          </w:rPr>
          <w:t>приказа</w:t>
        </w:r>
      </w:hyperlink>
      <w:r w:rsidRPr="00303A25">
        <w:rPr>
          <w:rStyle w:val="d6e2e5f2eee2eee5e2fbe4e5ebe5ede8e5"/>
          <w:b w:val="0"/>
          <w:bCs w:val="0"/>
          <w:color w:val="000000" w:themeColor="text1"/>
          <w:sz w:val="24"/>
          <w:szCs w:val="24"/>
        </w:rPr>
        <w:t xml:space="preserve"> Минфина России от 30 марта 2015 г. №52н </w:t>
      </w:r>
      <w:r w:rsidRPr="00303A25">
        <w:rPr>
          <w:rStyle w:val="d6e2e5f2eee2eee5e2fbe4e5ebe5ede8e5"/>
          <w:color w:val="000000" w:themeColor="text1"/>
          <w:sz w:val="24"/>
          <w:szCs w:val="24"/>
        </w:rPr>
        <w:t>«</w:t>
      </w:r>
      <w:r w:rsidRPr="00303A25">
        <w:rPr>
          <w:color w:val="000000" w:themeColor="text1"/>
        </w:rPr>
        <w:t>Методические указания по применению форм первичных учетных документов и формированию регистров бухгалтерского учета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w:t>
      </w:r>
      <w:r w:rsidRPr="00303A25">
        <w:rPr>
          <w:rStyle w:val="d6e2e5f2eee2eee5e2fbe4e5ebe5ede8e5"/>
          <w:color w:val="000000" w:themeColor="text1"/>
          <w:sz w:val="24"/>
          <w:szCs w:val="24"/>
        </w:rPr>
        <w:t xml:space="preserve">» </w:t>
      </w:r>
      <w:r w:rsidRPr="00303A25">
        <w:rPr>
          <w:rStyle w:val="d6e2e5f2eee2eee5e2fbe4e5ebe5ede8e5"/>
          <w:b w:val="0"/>
          <w:color w:val="000000" w:themeColor="text1"/>
          <w:sz w:val="24"/>
          <w:szCs w:val="24"/>
        </w:rPr>
        <w:t>(далее</w:t>
      </w:r>
      <w:r w:rsidRPr="00303A25">
        <w:rPr>
          <w:rStyle w:val="d6e2e5f2eee2eee5e2fbe4e5ebe5ede8e5"/>
          <w:color w:val="000000" w:themeColor="text1"/>
          <w:sz w:val="24"/>
          <w:szCs w:val="24"/>
        </w:rPr>
        <w:t xml:space="preserve"> </w:t>
      </w:r>
      <w:r w:rsidRPr="00303A25">
        <w:rPr>
          <w:rStyle w:val="d6e2e5f2eee2eee5e2fbe4e5ebe5ede8e5"/>
          <w:b w:val="0"/>
          <w:bCs w:val="0"/>
          <w:color w:val="000000" w:themeColor="text1"/>
          <w:sz w:val="24"/>
          <w:szCs w:val="24"/>
        </w:rPr>
        <w:t>– Приказ Минфина России №52н)</w:t>
      </w:r>
      <w:r w:rsidRPr="00303A25">
        <w:rPr>
          <w:rStyle w:val="d6e2e5f2eee2eee5e2fbe4e5ebe5ede8e5"/>
          <w:color w:val="000000" w:themeColor="text1"/>
          <w:sz w:val="24"/>
          <w:szCs w:val="24"/>
        </w:rPr>
        <w:t xml:space="preserve"> </w:t>
      </w:r>
      <w:r w:rsidRPr="00303A25">
        <w:rPr>
          <w:color w:val="000000" w:themeColor="text1"/>
        </w:rPr>
        <w:t xml:space="preserve">в карточках-справках за 2023 год не заполнены графы: «Образование» (карточки-справки №1, №4, №5, №9, №38, №51, №52, №53, №54, №75),  «Основной оклад (ставка)» (карточка-справка №9), «Стаж работы» (карточки-справки №38, №53, </w:t>
      </w:r>
      <w:r w:rsidRPr="00303A25">
        <w:rPr>
          <w:iCs/>
          <w:color w:val="000000" w:themeColor="text1"/>
        </w:rPr>
        <w:t xml:space="preserve">№54). </w:t>
      </w:r>
    </w:p>
    <w:p w:rsidR="000631E9" w:rsidRPr="00303A25" w:rsidRDefault="00746D7A" w:rsidP="000631E9">
      <w:pPr>
        <w:spacing w:after="0"/>
        <w:ind w:firstLine="709"/>
        <w:jc w:val="both"/>
        <w:outlineLvl w:val="1"/>
        <w:rPr>
          <w:color w:val="000000" w:themeColor="text1"/>
          <w:shd w:val="clear" w:color="auto" w:fill="FFFFFF"/>
        </w:rPr>
      </w:pPr>
      <w:r w:rsidRPr="00303A25">
        <w:rPr>
          <w:iCs/>
          <w:color w:val="000000" w:themeColor="text1"/>
        </w:rPr>
        <w:t xml:space="preserve">6. </w:t>
      </w:r>
      <w:r w:rsidR="000631E9" w:rsidRPr="00303A25">
        <w:rPr>
          <w:color w:val="000000" w:themeColor="text1"/>
          <w:shd w:val="clear" w:color="auto" w:fill="FFFFFF"/>
        </w:rPr>
        <w:t>Согласно п.2 ст.179 Бюджетного кодекса РФ объем бюджетных ассигнований на финансовое обеспечение реализации муниципальных программ утверждается законом (решением) о бюджете по соответствующей каждой программе целевой статье расходов бюджета в соответствии с перечнем и структурой муниципальных программ, определенными местной администрацией муниципального образования.</w:t>
      </w:r>
    </w:p>
    <w:p w:rsidR="000631E9" w:rsidRPr="00303A25" w:rsidRDefault="000631E9" w:rsidP="00CA6366">
      <w:pPr>
        <w:tabs>
          <w:tab w:val="left" w:pos="709"/>
        </w:tabs>
        <w:spacing w:after="0"/>
        <w:ind w:firstLine="709"/>
        <w:jc w:val="both"/>
        <w:rPr>
          <w:color w:val="000000" w:themeColor="text1"/>
          <w:shd w:val="clear" w:color="auto" w:fill="FFFFFF"/>
        </w:rPr>
      </w:pPr>
      <w:r w:rsidRPr="00303A25">
        <w:rPr>
          <w:color w:val="000000" w:themeColor="text1"/>
          <w:shd w:val="clear" w:color="auto" w:fill="FFFFFF"/>
        </w:rPr>
        <w:tab/>
        <w:t xml:space="preserve">Постановлением Администрации Маляевского сельского поселения </w:t>
      </w:r>
      <w:r w:rsidRPr="00303A25">
        <w:rPr>
          <w:color w:val="000000" w:themeColor="text1"/>
        </w:rPr>
        <w:t xml:space="preserve">от 17.10.2013г. </w:t>
      </w:r>
      <w:r w:rsidRPr="00303A25">
        <w:rPr>
          <w:color w:val="000000" w:themeColor="text1"/>
        </w:rPr>
        <w:lastRenderedPageBreak/>
        <w:t xml:space="preserve">№70 (изменение от 21.05.2018 №55, от 10.08.2020г. №55) «О порядке разработки муниципальных  программ, их формирования и реализации в Маляевском сельском поселении Ленинского муниципального района Волгоградской области» </w:t>
      </w:r>
      <w:r w:rsidRPr="00303A25">
        <w:rPr>
          <w:color w:val="000000" w:themeColor="text1"/>
          <w:shd w:val="clear" w:color="auto" w:fill="FFFFFF"/>
        </w:rPr>
        <w:t xml:space="preserve">утвержден Порядок </w:t>
      </w:r>
      <w:r w:rsidRPr="00303A25">
        <w:rPr>
          <w:color w:val="000000" w:themeColor="text1"/>
        </w:rPr>
        <w:t xml:space="preserve">разработки, формирования и реализации муниципальных программ Маляевского сельского поселения Ленинского муниципального района Волгоградской области </w:t>
      </w:r>
      <w:r w:rsidRPr="00303A25">
        <w:rPr>
          <w:color w:val="000000" w:themeColor="text1"/>
          <w:shd w:val="clear" w:color="auto" w:fill="FFFFFF"/>
        </w:rPr>
        <w:t>(далее - Порядок разработки муниципальных программ).</w:t>
      </w:r>
    </w:p>
    <w:p w:rsidR="00746D7A" w:rsidRPr="00303A25" w:rsidRDefault="000631E9" w:rsidP="00CA6366">
      <w:pPr>
        <w:tabs>
          <w:tab w:val="left" w:pos="709"/>
          <w:tab w:val="left" w:pos="5954"/>
        </w:tabs>
        <w:spacing w:after="0"/>
        <w:jc w:val="both"/>
        <w:rPr>
          <w:iCs/>
          <w:color w:val="000000" w:themeColor="text1"/>
        </w:rPr>
      </w:pPr>
      <w:r w:rsidRPr="00303A25">
        <w:rPr>
          <w:color w:val="000000" w:themeColor="text1"/>
          <w:shd w:val="clear" w:color="auto" w:fill="FFFFFF"/>
        </w:rPr>
        <w:tab/>
        <w:t>В нарушение п.2 ст.179 Бюджетного кодекса РФ в разделе 3 Порядка разработки муниципальных программ «Основание, этапы разработки, согласования муниципальной</w:t>
      </w:r>
      <w:r w:rsidR="00CA6366" w:rsidRPr="00303A25">
        <w:rPr>
          <w:color w:val="000000" w:themeColor="text1"/>
          <w:shd w:val="clear" w:color="auto" w:fill="FFFFFF"/>
        </w:rPr>
        <w:t xml:space="preserve"> </w:t>
      </w:r>
      <w:r w:rsidRPr="00303A25">
        <w:rPr>
          <w:color w:val="000000" w:themeColor="text1"/>
          <w:shd w:val="clear" w:color="auto" w:fill="FFFFFF"/>
        </w:rPr>
        <w:t xml:space="preserve">программы и внесения изменений в муниципальную программу» не отражено, что основанием для разработки муниципальных программ является </w:t>
      </w:r>
      <w:r w:rsidRPr="00303A25">
        <w:rPr>
          <w:color w:val="000000" w:themeColor="text1"/>
          <w:u w:val="single"/>
          <w:shd w:val="clear" w:color="auto" w:fill="FFFFFF"/>
        </w:rPr>
        <w:t>перечень</w:t>
      </w:r>
      <w:r w:rsidRPr="00303A25">
        <w:rPr>
          <w:color w:val="000000" w:themeColor="text1"/>
          <w:u w:val="single"/>
        </w:rPr>
        <w:t xml:space="preserve"> муниципальных программ</w:t>
      </w:r>
      <w:r w:rsidRPr="00303A25">
        <w:rPr>
          <w:color w:val="000000" w:themeColor="text1"/>
        </w:rPr>
        <w:t>, который в свою очередь содержит наименования и ответственных исполнителей муниципальных программ.</w:t>
      </w:r>
    </w:p>
    <w:p w:rsidR="00385FE9" w:rsidRPr="00303A25" w:rsidRDefault="00385FE9">
      <w:pPr>
        <w:pStyle w:val="ae"/>
        <w:spacing w:after="0" w:line="240" w:lineRule="auto"/>
        <w:ind w:left="0" w:firstLine="708"/>
        <w:jc w:val="both"/>
        <w:rPr>
          <w:rFonts w:ascii="Times New Roman" w:hAnsi="Times New Roman"/>
          <w:b/>
          <w:bCs/>
          <w:color w:val="000000" w:themeColor="text1"/>
          <w:sz w:val="24"/>
          <w:szCs w:val="24"/>
        </w:rPr>
      </w:pPr>
    </w:p>
    <w:p w:rsidR="00C67249" w:rsidRPr="00303A25" w:rsidRDefault="00C67249">
      <w:pPr>
        <w:pStyle w:val="ae"/>
        <w:spacing w:after="0" w:line="240" w:lineRule="auto"/>
        <w:ind w:left="0" w:firstLine="708"/>
        <w:jc w:val="both"/>
        <w:rPr>
          <w:rFonts w:ascii="Times New Roman" w:hAnsi="Times New Roman"/>
          <w:b/>
          <w:bCs/>
          <w:i/>
          <w:iCs/>
          <w:color w:val="000000" w:themeColor="text1"/>
          <w:sz w:val="24"/>
          <w:szCs w:val="24"/>
        </w:rPr>
      </w:pPr>
      <w:r w:rsidRPr="00303A25">
        <w:rPr>
          <w:rFonts w:ascii="Times New Roman" w:hAnsi="Times New Roman"/>
          <w:b/>
          <w:bCs/>
          <w:color w:val="000000" w:themeColor="text1"/>
          <w:sz w:val="24"/>
          <w:szCs w:val="24"/>
        </w:rPr>
        <w:t>С учетом изложенного и на основании статьи 17 Положения о Контрольно-счетной палате Ленинского муниципального района от 30.11.2021г. №20/63  предлагается следующее:</w:t>
      </w:r>
      <w:r w:rsidRPr="00303A25">
        <w:rPr>
          <w:rFonts w:ascii="Times New Roman" w:hAnsi="Times New Roman"/>
          <w:b/>
          <w:bCs/>
          <w:i/>
          <w:iCs/>
          <w:color w:val="000000" w:themeColor="text1"/>
          <w:sz w:val="24"/>
          <w:szCs w:val="24"/>
        </w:rPr>
        <w:t xml:space="preserve">              </w:t>
      </w:r>
    </w:p>
    <w:p w:rsidR="00C67249" w:rsidRPr="00303A25" w:rsidRDefault="00C67249">
      <w:pPr>
        <w:pStyle w:val="a8"/>
        <w:spacing w:after="0"/>
        <w:ind w:firstLine="709"/>
        <w:jc w:val="both"/>
        <w:rPr>
          <w:color w:val="000000" w:themeColor="text1"/>
        </w:rPr>
      </w:pPr>
      <w:r w:rsidRPr="00303A25">
        <w:rPr>
          <w:color w:val="000000" w:themeColor="text1"/>
        </w:rPr>
        <w:t xml:space="preserve"> </w:t>
      </w:r>
    </w:p>
    <w:p w:rsidR="00C67249" w:rsidRPr="00303A25" w:rsidRDefault="00C67249">
      <w:pPr>
        <w:pStyle w:val="a8"/>
        <w:spacing w:after="0"/>
        <w:ind w:firstLine="709"/>
        <w:jc w:val="both"/>
        <w:rPr>
          <w:color w:val="000000" w:themeColor="text1"/>
        </w:rPr>
      </w:pPr>
      <w:r w:rsidRPr="00303A25">
        <w:rPr>
          <w:color w:val="000000" w:themeColor="text1"/>
        </w:rPr>
        <w:t>1. Внести соответствующие изменения в Положение о бюджетном процессе, утвержденным решением Совета депутатов Маляевского сельского поселения от 27.07.2023г. №200/77 «Об утверждении Положения о бюджетном процессе в Маляевском сельском поселении Ленинского муниципального района Волгоградской области».</w:t>
      </w:r>
    </w:p>
    <w:p w:rsidR="00C67249" w:rsidRPr="00303A25" w:rsidRDefault="00C67249">
      <w:pPr>
        <w:pStyle w:val="a8"/>
        <w:spacing w:after="0"/>
        <w:ind w:firstLine="709"/>
        <w:jc w:val="both"/>
        <w:rPr>
          <w:color w:val="000000" w:themeColor="text1"/>
        </w:rPr>
      </w:pPr>
      <w:r w:rsidRPr="00303A25">
        <w:rPr>
          <w:color w:val="000000" w:themeColor="text1"/>
        </w:rPr>
        <w:t>2. Соблюдать нормы бюджетного законодательства. В соответствии со ст.28, 36 и п.2 ст.5 Бюджетного кодекса РФ опубликовывать утвержденные решения о бюджете поселения в средствах массовой информации и не допускать нарушение сроков официального опубликования принятых решений о бюджете.</w:t>
      </w:r>
    </w:p>
    <w:p w:rsidR="00C67249" w:rsidRPr="00303A25" w:rsidRDefault="00C67249" w:rsidP="00340F30">
      <w:pPr>
        <w:tabs>
          <w:tab w:val="left" w:pos="709"/>
        </w:tabs>
        <w:spacing w:after="0"/>
        <w:jc w:val="both"/>
        <w:rPr>
          <w:color w:val="000000" w:themeColor="text1"/>
        </w:rPr>
      </w:pPr>
      <w:r w:rsidRPr="00303A25">
        <w:rPr>
          <w:color w:val="000000" w:themeColor="text1"/>
        </w:rPr>
        <w:tab/>
        <w:t xml:space="preserve">3. Бюджетную отчетность по Администрации и Совету депутатов Маляевского сельского поселения составлять в соответствии с требованиями Инструкции о порядке составления и представления годовой, квартальной и месячной отчетности об исполнении бюджетов бюджетной системы РФ, утвержденной приказом Минфина РФ от 28.12.2010 № 191н. Внести соответствующие изменения в пояснительные записки (ф.0503160) по Администрации и Совету депутатов поселения, в таблицу №13 «Анализ отчета об исполнении бюджета субъектом бюджетной отчетности», таблицу </w:t>
      </w:r>
      <w:r w:rsidRPr="00303A25">
        <w:rPr>
          <w:color w:val="000000" w:themeColor="text1"/>
          <w:shd w:val="clear" w:color="auto" w:fill="FFFFFF"/>
        </w:rPr>
        <w:t xml:space="preserve">№3 «Сведения об исполнении текстовых статей закона (решения) о бюджете», ф.0503164 </w:t>
      </w:r>
      <w:r w:rsidRPr="00303A25">
        <w:rPr>
          <w:color w:val="000000" w:themeColor="text1"/>
        </w:rPr>
        <w:t>«Сведения об исполнении бюджета».</w:t>
      </w:r>
    </w:p>
    <w:p w:rsidR="00484104" w:rsidRPr="00303A25" w:rsidRDefault="00C67249" w:rsidP="00765B59">
      <w:pPr>
        <w:tabs>
          <w:tab w:val="left" w:pos="851"/>
        </w:tabs>
        <w:spacing w:after="0"/>
        <w:jc w:val="both"/>
        <w:rPr>
          <w:color w:val="000000" w:themeColor="text1"/>
        </w:rPr>
      </w:pPr>
      <w:r w:rsidRPr="00303A25">
        <w:rPr>
          <w:color w:val="000000" w:themeColor="text1"/>
        </w:rPr>
        <w:tab/>
        <w:t xml:space="preserve">4. </w:t>
      </w:r>
      <w:r w:rsidR="00765B59" w:rsidRPr="00765B59">
        <w:rPr>
          <w:color w:val="000000" w:themeColor="text1"/>
        </w:rPr>
        <w:t>Принять положение по оплате труда работников, занимающих должности, не отнесенные к муниципальным должностям и должностям муниципальной службы, и работников, осуществляющих техническое обеспечение деятельности администрации Маляевского сельского поселения в новой редакции, объединив два нормативно-правовых акта в один.</w:t>
      </w:r>
    </w:p>
    <w:p w:rsidR="00AE2C36" w:rsidRPr="00303A25" w:rsidRDefault="00AE2C36" w:rsidP="00AE2C36">
      <w:pPr>
        <w:tabs>
          <w:tab w:val="left" w:pos="851"/>
        </w:tabs>
        <w:spacing w:after="0"/>
        <w:jc w:val="both"/>
        <w:rPr>
          <w:color w:val="000000" w:themeColor="text1"/>
        </w:rPr>
      </w:pPr>
      <w:r w:rsidRPr="00303A25">
        <w:rPr>
          <w:color w:val="000000" w:themeColor="text1"/>
        </w:rPr>
        <w:tab/>
        <w:t xml:space="preserve">Внести соответствующие изменения в штатное расписание Администрации Маляевского сельского поселения по исключению из состава заработной платы по должности «Уборщик служебных помещений» неправомерной надбавки </w:t>
      </w:r>
      <w:r w:rsidRPr="00303A25">
        <w:rPr>
          <w:iCs/>
          <w:color w:val="000000" w:themeColor="text1"/>
        </w:rPr>
        <w:t xml:space="preserve">«за </w:t>
      </w:r>
      <w:proofErr w:type="spellStart"/>
      <w:r w:rsidRPr="00303A25">
        <w:rPr>
          <w:iCs/>
          <w:color w:val="000000" w:themeColor="text1"/>
        </w:rPr>
        <w:t>диз</w:t>
      </w:r>
      <w:proofErr w:type="spellEnd"/>
      <w:r w:rsidRPr="00303A25">
        <w:rPr>
          <w:iCs/>
          <w:color w:val="000000" w:themeColor="text1"/>
        </w:rPr>
        <w:t>. раствор».</w:t>
      </w:r>
    </w:p>
    <w:p w:rsidR="00BB192B" w:rsidRPr="00303A25" w:rsidRDefault="00484104">
      <w:pPr>
        <w:tabs>
          <w:tab w:val="left" w:pos="851"/>
        </w:tabs>
        <w:spacing w:after="0"/>
        <w:jc w:val="both"/>
        <w:rPr>
          <w:rStyle w:val="d6e2e5f2eee2eee5e2fbe4e5ebe5ede8e5"/>
          <w:b w:val="0"/>
          <w:bCs w:val="0"/>
          <w:color w:val="000000" w:themeColor="text1"/>
          <w:sz w:val="24"/>
          <w:szCs w:val="24"/>
        </w:rPr>
      </w:pPr>
      <w:r w:rsidRPr="00303A25">
        <w:rPr>
          <w:color w:val="000000" w:themeColor="text1"/>
        </w:rPr>
        <w:tab/>
      </w:r>
      <w:r w:rsidR="00C67249" w:rsidRPr="00303A25">
        <w:rPr>
          <w:color w:val="000000" w:themeColor="text1"/>
        </w:rPr>
        <w:t xml:space="preserve">При заполнении карточек-справок руководствоваться </w:t>
      </w:r>
      <w:r w:rsidR="00C67249" w:rsidRPr="00303A25">
        <w:rPr>
          <w:rStyle w:val="d6e2e5f2eee2eee5e2fbe4e5ebe5ede8e5"/>
          <w:b w:val="0"/>
          <w:bCs w:val="0"/>
          <w:color w:val="000000" w:themeColor="text1"/>
          <w:sz w:val="24"/>
          <w:szCs w:val="24"/>
        </w:rPr>
        <w:t xml:space="preserve">Приказом Минфина России №52н. Внести соответствующие изменения в карточки-справки работников Администрации </w:t>
      </w:r>
      <w:r w:rsidR="00C67249" w:rsidRPr="00303A25">
        <w:rPr>
          <w:color w:val="000000" w:themeColor="text1"/>
        </w:rPr>
        <w:t xml:space="preserve">Маляевского сельского </w:t>
      </w:r>
      <w:r w:rsidR="00C67249" w:rsidRPr="00303A25">
        <w:rPr>
          <w:rStyle w:val="d6e2e5f2eee2eee5e2fbe4e5ebe5ede8e5"/>
          <w:b w:val="0"/>
          <w:bCs w:val="0"/>
          <w:color w:val="000000" w:themeColor="text1"/>
          <w:sz w:val="24"/>
          <w:szCs w:val="24"/>
        </w:rPr>
        <w:t>поселения.</w:t>
      </w:r>
    </w:p>
    <w:p w:rsidR="00C67249" w:rsidRPr="00303A25" w:rsidRDefault="00C67249" w:rsidP="00340F30">
      <w:pPr>
        <w:spacing w:after="0"/>
        <w:jc w:val="both"/>
        <w:rPr>
          <w:color w:val="000000" w:themeColor="text1"/>
        </w:rPr>
      </w:pPr>
      <w:r w:rsidRPr="00303A25">
        <w:rPr>
          <w:color w:val="000000" w:themeColor="text1"/>
        </w:rPr>
        <w:tab/>
        <w:t xml:space="preserve">5. В соответствии со ст.34 Бюджетного кодекса РФ при составлении и исполнении бюджета исходить из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w:t>
      </w:r>
      <w:hyperlink w:anchor="sub_601" w:history="1">
        <w:r w:rsidRPr="00303A25">
          <w:rPr>
            <w:color w:val="000000" w:themeColor="text1"/>
          </w:rPr>
          <w:t>бюджетом</w:t>
        </w:r>
      </w:hyperlink>
      <w:r w:rsidRPr="00303A25">
        <w:rPr>
          <w:color w:val="000000" w:themeColor="text1"/>
        </w:rPr>
        <w:t xml:space="preserve"> объема средств (результативности) и не допускать остатка неосвоенных денежных средств на конец финансового года и отвлечение бюджетных средств на оплату штрафных санкций. </w:t>
      </w:r>
    </w:p>
    <w:p w:rsidR="00484104" w:rsidRPr="00303A25" w:rsidRDefault="00484104" w:rsidP="00340F30">
      <w:pPr>
        <w:tabs>
          <w:tab w:val="left" w:pos="709"/>
        </w:tabs>
        <w:spacing w:after="0"/>
        <w:jc w:val="both"/>
        <w:rPr>
          <w:color w:val="000000" w:themeColor="text1"/>
        </w:rPr>
      </w:pPr>
      <w:r w:rsidRPr="00303A25">
        <w:rPr>
          <w:color w:val="000000" w:themeColor="text1"/>
        </w:rPr>
        <w:tab/>
        <w:t xml:space="preserve">6. </w:t>
      </w:r>
      <w:r w:rsidR="00AE2C36" w:rsidRPr="00303A25">
        <w:rPr>
          <w:color w:val="000000" w:themeColor="text1"/>
        </w:rPr>
        <w:t xml:space="preserve">В соответствии с п.2 ст.179 Бюджетного кодекса РФ внести соответствующие </w:t>
      </w:r>
      <w:r w:rsidR="00AE2C36" w:rsidRPr="00303A25">
        <w:rPr>
          <w:color w:val="000000" w:themeColor="text1"/>
        </w:rPr>
        <w:lastRenderedPageBreak/>
        <w:t xml:space="preserve">изменения в </w:t>
      </w:r>
      <w:r w:rsidR="00AE2C36" w:rsidRPr="00303A25">
        <w:rPr>
          <w:color w:val="000000" w:themeColor="text1"/>
          <w:shd w:val="clear" w:color="auto" w:fill="FFFFFF"/>
        </w:rPr>
        <w:t xml:space="preserve">Порядок </w:t>
      </w:r>
      <w:r w:rsidR="00AE2C36" w:rsidRPr="00303A25">
        <w:rPr>
          <w:color w:val="000000" w:themeColor="text1"/>
        </w:rPr>
        <w:t xml:space="preserve">разработки, формирования и реализации муниципальных программ, утвержденный постановлением Администрации </w:t>
      </w:r>
      <w:r w:rsidR="00852B0E" w:rsidRPr="00303A25">
        <w:rPr>
          <w:color w:val="000000" w:themeColor="text1"/>
        </w:rPr>
        <w:t xml:space="preserve">Маляевского сельского </w:t>
      </w:r>
      <w:r w:rsidR="00AE2C36" w:rsidRPr="00303A25">
        <w:rPr>
          <w:color w:val="000000" w:themeColor="text1"/>
          <w:shd w:val="clear" w:color="auto" w:fill="FFFFFF"/>
        </w:rPr>
        <w:t xml:space="preserve">поселения </w:t>
      </w:r>
      <w:r w:rsidR="00AE2C36" w:rsidRPr="00303A25">
        <w:rPr>
          <w:color w:val="000000" w:themeColor="text1"/>
        </w:rPr>
        <w:t xml:space="preserve">от 17.10.2013г. №70. Разработку муниципальных программ осуществлять на основании перечня муниципальных программ, утвержденного Администрацией </w:t>
      </w:r>
      <w:r w:rsidR="00852B0E" w:rsidRPr="00303A25">
        <w:rPr>
          <w:color w:val="000000" w:themeColor="text1"/>
        </w:rPr>
        <w:t xml:space="preserve">Маляевского сельского </w:t>
      </w:r>
      <w:r w:rsidR="00AE2C36" w:rsidRPr="00303A25">
        <w:rPr>
          <w:color w:val="000000" w:themeColor="text1"/>
        </w:rPr>
        <w:t>поселения.</w:t>
      </w:r>
    </w:p>
    <w:p w:rsidR="00C67249" w:rsidRPr="00303A25" w:rsidRDefault="00C67249">
      <w:pPr>
        <w:pStyle w:val="a8"/>
        <w:spacing w:after="0"/>
        <w:ind w:right="-2" w:firstLine="709"/>
        <w:jc w:val="both"/>
        <w:rPr>
          <w:color w:val="000000" w:themeColor="text1"/>
        </w:rPr>
      </w:pPr>
      <w:r w:rsidRPr="00303A25">
        <w:rPr>
          <w:color w:val="000000" w:themeColor="text1"/>
        </w:rPr>
        <w:t xml:space="preserve">О результатах рассмотрения каждого пункта настоящего представления, принятых   мерах и их результатах, с приложением соответствующих документов, проинформируйте Контрольно–счетную палату Ленинского муниципального района </w:t>
      </w:r>
      <w:r w:rsidRPr="00303A25">
        <w:rPr>
          <w:b/>
          <w:bCs/>
          <w:color w:val="000000" w:themeColor="text1"/>
        </w:rPr>
        <w:t>в срок до одного месяца</w:t>
      </w:r>
      <w:r w:rsidRPr="00303A25">
        <w:rPr>
          <w:color w:val="000000" w:themeColor="text1"/>
        </w:rPr>
        <w:t xml:space="preserve"> со дня получения представления.</w:t>
      </w:r>
    </w:p>
    <w:p w:rsidR="00C67249" w:rsidRPr="00303A25" w:rsidRDefault="00C67249">
      <w:pPr>
        <w:spacing w:after="0"/>
        <w:jc w:val="both"/>
        <w:rPr>
          <w:color w:val="000000" w:themeColor="text1"/>
        </w:rPr>
      </w:pPr>
    </w:p>
    <w:p w:rsidR="00C67249" w:rsidRPr="00303A25" w:rsidRDefault="00C67249">
      <w:pPr>
        <w:spacing w:after="0"/>
        <w:jc w:val="both"/>
        <w:rPr>
          <w:color w:val="000000" w:themeColor="text1"/>
        </w:rPr>
      </w:pPr>
    </w:p>
    <w:p w:rsidR="00C67249" w:rsidRPr="00303A25" w:rsidRDefault="00C67249">
      <w:pPr>
        <w:spacing w:after="0"/>
        <w:jc w:val="both"/>
        <w:rPr>
          <w:color w:val="000000" w:themeColor="text1"/>
        </w:rPr>
      </w:pPr>
      <w:r w:rsidRPr="00303A25">
        <w:rPr>
          <w:color w:val="000000" w:themeColor="text1"/>
        </w:rPr>
        <w:t xml:space="preserve">Председатель Контрольно – счетной палаты                                      </w:t>
      </w:r>
    </w:p>
    <w:p w:rsidR="00C67249" w:rsidRPr="00303A25" w:rsidRDefault="00C67249">
      <w:pPr>
        <w:spacing w:after="0"/>
        <w:jc w:val="both"/>
        <w:rPr>
          <w:color w:val="000000" w:themeColor="text1"/>
        </w:rPr>
      </w:pPr>
      <w:r w:rsidRPr="00303A25">
        <w:rPr>
          <w:color w:val="000000" w:themeColor="text1"/>
        </w:rPr>
        <w:t xml:space="preserve">Ленинского муниципального района                                      </w:t>
      </w:r>
      <w:r w:rsidR="00A9686E">
        <w:rPr>
          <w:color w:val="000000" w:themeColor="text1"/>
        </w:rPr>
        <w:t xml:space="preserve">          </w:t>
      </w:r>
      <w:r w:rsidRPr="00303A25">
        <w:rPr>
          <w:color w:val="000000" w:themeColor="text1"/>
        </w:rPr>
        <w:t xml:space="preserve">          Т.В. Мололкина</w:t>
      </w:r>
    </w:p>
    <w:p w:rsidR="00C67249" w:rsidRPr="00303A25" w:rsidRDefault="00C67249">
      <w:pPr>
        <w:spacing w:after="0"/>
        <w:jc w:val="both"/>
        <w:rPr>
          <w:color w:val="000000" w:themeColor="text1"/>
        </w:rPr>
      </w:pPr>
    </w:p>
    <w:sectPr w:rsidR="00C67249" w:rsidRPr="00303A25" w:rsidSect="00C418CD">
      <w:headerReference w:type="even" r:id="rId10"/>
      <w:headerReference w:type="default" r:id="rId11"/>
      <w:footerReference w:type="default" r:id="rId12"/>
      <w:pgSz w:w="11906" w:h="16838" w:code="9"/>
      <w:pgMar w:top="992" w:right="851" w:bottom="964" w:left="1418" w:header="709" w:footer="709"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0076" w:rsidRDefault="00AA0076">
      <w:pPr>
        <w:spacing w:after="0"/>
      </w:pPr>
      <w:r>
        <w:separator/>
      </w:r>
    </w:p>
  </w:endnote>
  <w:endnote w:type="continuationSeparator" w:id="0">
    <w:p w:rsidR="00AA0076" w:rsidRDefault="00AA0076">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522914"/>
      <w:docPartObj>
        <w:docPartGallery w:val="Page Numbers (Bottom of Page)"/>
        <w:docPartUnique/>
      </w:docPartObj>
    </w:sdtPr>
    <w:sdtContent>
      <w:p w:rsidR="003F0868" w:rsidRDefault="00FF61D4">
        <w:pPr>
          <w:pStyle w:val="af8"/>
          <w:jc w:val="center"/>
        </w:pPr>
        <w:fldSimple w:instr=" PAGE   \* MERGEFORMAT ">
          <w:r w:rsidR="00F91DB6">
            <w:rPr>
              <w:noProof/>
            </w:rPr>
            <w:t>6</w:t>
          </w:r>
        </w:fldSimple>
      </w:p>
    </w:sdtContent>
  </w:sdt>
  <w:p w:rsidR="003F0868" w:rsidRDefault="003F0868" w:rsidP="003F0868">
    <w:pPr>
      <w:pStyle w:val="af8"/>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0076" w:rsidRDefault="00AA0076">
      <w:pPr>
        <w:spacing w:after="0"/>
      </w:pPr>
      <w:r>
        <w:separator/>
      </w:r>
    </w:p>
  </w:footnote>
  <w:footnote w:type="continuationSeparator" w:id="0">
    <w:p w:rsidR="00AA0076" w:rsidRDefault="00AA0076">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249" w:rsidRDefault="00FF61D4">
    <w:pPr>
      <w:pStyle w:val="a4"/>
      <w:framePr w:wrap="around" w:hAnchor="text" w:x="1" w:y="1"/>
      <w:spacing w:after="0"/>
    </w:pPr>
    <w:r>
      <w:rPr>
        <w:rStyle w:val="af5"/>
      </w:rPr>
      <w:fldChar w:fldCharType="begin"/>
    </w:r>
    <w:r w:rsidR="00C67249">
      <w:rPr>
        <w:rStyle w:val="af5"/>
      </w:rPr>
      <w:instrText xml:space="preserve">PAGE  </w:instrText>
    </w:r>
    <w:r>
      <w:rPr>
        <w:rStyle w:val="af5"/>
      </w:rPr>
      <w:fldChar w:fldCharType="separate"/>
    </w:r>
    <w:r w:rsidR="00C67249">
      <w:rPr>
        <w:rStyle w:val="af5"/>
      </w:rPr>
      <w:t>#</w:t>
    </w:r>
    <w:r>
      <w:rPr>
        <w:rStyle w:val="af5"/>
      </w:rPr>
      <w:fldChar w:fldCharType="end"/>
    </w:r>
  </w:p>
  <w:p w:rsidR="00C67249" w:rsidRDefault="00C67249">
    <w:pPr>
      <w:pStyle w:val="a4"/>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249" w:rsidRDefault="00C67249">
    <w:pPr>
      <w:pStyle w:val="a4"/>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955FBD"/>
    <w:multiLevelType w:val="hybridMultilevel"/>
    <w:tmpl w:val="FFFFFFFF"/>
    <w:lvl w:ilvl="0" w:tplc="04190001">
      <w:start w:val="1"/>
      <w:numFmt w:val="bullet"/>
      <w:lvlText w:val="·"/>
      <w:lvlJc w:val="left"/>
      <w:pPr>
        <w:ind w:left="928" w:hanging="360"/>
      </w:pPr>
      <w:rPr>
        <w:rFonts w:ascii="Symbol" w:hAnsi="Symbol" w:cs="Symbol"/>
      </w:rPr>
    </w:lvl>
    <w:lvl w:ilvl="1" w:tplc="04190003">
      <w:start w:val="1"/>
      <w:numFmt w:val="bullet"/>
      <w:lvlText w:val="o"/>
      <w:lvlJc w:val="left"/>
      <w:pPr>
        <w:ind w:left="1931" w:hanging="360"/>
      </w:pPr>
      <w:rPr>
        <w:rFonts w:ascii="Courier New" w:hAnsi="Courier New" w:cs="Courier New"/>
      </w:rPr>
    </w:lvl>
    <w:lvl w:ilvl="2" w:tplc="04190005">
      <w:start w:val="1"/>
      <w:numFmt w:val="bullet"/>
      <w:lvlText w:val="§"/>
      <w:lvlJc w:val="left"/>
      <w:pPr>
        <w:ind w:left="2651" w:hanging="360"/>
      </w:pPr>
      <w:rPr>
        <w:rFonts w:ascii="Wingdings" w:hAnsi="Wingdings" w:cs="Wingdings"/>
      </w:rPr>
    </w:lvl>
    <w:lvl w:ilvl="3" w:tplc="04190001">
      <w:start w:val="1"/>
      <w:numFmt w:val="bullet"/>
      <w:lvlText w:val="·"/>
      <w:lvlJc w:val="left"/>
      <w:pPr>
        <w:ind w:left="3371" w:hanging="360"/>
      </w:pPr>
      <w:rPr>
        <w:rFonts w:ascii="Symbol" w:hAnsi="Symbol" w:cs="Symbol"/>
      </w:rPr>
    </w:lvl>
    <w:lvl w:ilvl="4" w:tplc="04190003">
      <w:start w:val="1"/>
      <w:numFmt w:val="bullet"/>
      <w:lvlText w:val="o"/>
      <w:lvlJc w:val="left"/>
      <w:pPr>
        <w:ind w:left="4091" w:hanging="360"/>
      </w:pPr>
      <w:rPr>
        <w:rFonts w:ascii="Courier New" w:hAnsi="Courier New" w:cs="Courier New"/>
      </w:rPr>
    </w:lvl>
    <w:lvl w:ilvl="5" w:tplc="04190005">
      <w:start w:val="1"/>
      <w:numFmt w:val="bullet"/>
      <w:lvlText w:val="§"/>
      <w:lvlJc w:val="left"/>
      <w:pPr>
        <w:ind w:left="4811" w:hanging="360"/>
      </w:pPr>
      <w:rPr>
        <w:rFonts w:ascii="Wingdings" w:hAnsi="Wingdings" w:cs="Wingdings"/>
      </w:rPr>
    </w:lvl>
    <w:lvl w:ilvl="6" w:tplc="04190001">
      <w:start w:val="1"/>
      <w:numFmt w:val="bullet"/>
      <w:lvlText w:val="·"/>
      <w:lvlJc w:val="left"/>
      <w:pPr>
        <w:ind w:left="5531" w:hanging="360"/>
      </w:pPr>
      <w:rPr>
        <w:rFonts w:ascii="Symbol" w:hAnsi="Symbol" w:cs="Symbol"/>
      </w:rPr>
    </w:lvl>
    <w:lvl w:ilvl="7" w:tplc="04190003">
      <w:start w:val="1"/>
      <w:numFmt w:val="bullet"/>
      <w:lvlText w:val="o"/>
      <w:lvlJc w:val="left"/>
      <w:pPr>
        <w:ind w:left="6251" w:hanging="360"/>
      </w:pPr>
      <w:rPr>
        <w:rFonts w:ascii="Courier New" w:hAnsi="Courier New" w:cs="Courier New"/>
      </w:rPr>
    </w:lvl>
    <w:lvl w:ilvl="8" w:tplc="04190005">
      <w:start w:val="1"/>
      <w:numFmt w:val="bullet"/>
      <w:lvlText w:val="§"/>
      <w:lvlJc w:val="left"/>
      <w:pPr>
        <w:ind w:left="6971" w:hanging="360"/>
      </w:pPr>
      <w:rPr>
        <w:rFonts w:ascii="Wingdings" w:hAnsi="Wingdings" w:cs="Wingdings"/>
      </w:rPr>
    </w:lvl>
  </w:abstractNum>
  <w:abstractNum w:abstractNumId="1">
    <w:nsid w:val="6B917434"/>
    <w:multiLevelType w:val="hybridMultilevel"/>
    <w:tmpl w:val="FFFFFFFF"/>
    <w:lvl w:ilvl="0" w:tplc="04190001">
      <w:start w:val="1"/>
      <w:numFmt w:val="bullet"/>
      <w:lvlText w:val="·"/>
      <w:lvlJc w:val="left"/>
      <w:pPr>
        <w:ind w:left="1287" w:hanging="360"/>
      </w:pPr>
      <w:rPr>
        <w:rFonts w:ascii="Symbol" w:hAnsi="Symbol" w:cs="Symbol"/>
      </w:rPr>
    </w:lvl>
    <w:lvl w:ilvl="1" w:tplc="04190003">
      <w:start w:val="1"/>
      <w:numFmt w:val="bullet"/>
      <w:lvlText w:val="o"/>
      <w:lvlJc w:val="left"/>
      <w:pPr>
        <w:ind w:left="2007" w:hanging="360"/>
      </w:pPr>
      <w:rPr>
        <w:rFonts w:ascii="Courier New" w:hAnsi="Courier New" w:cs="Courier New"/>
      </w:rPr>
    </w:lvl>
    <w:lvl w:ilvl="2" w:tplc="04190005">
      <w:start w:val="1"/>
      <w:numFmt w:val="bullet"/>
      <w:lvlText w:val="§"/>
      <w:lvlJc w:val="left"/>
      <w:pPr>
        <w:ind w:left="2727" w:hanging="360"/>
      </w:pPr>
      <w:rPr>
        <w:rFonts w:ascii="Wingdings" w:hAnsi="Wingdings" w:cs="Wingdings"/>
      </w:rPr>
    </w:lvl>
    <w:lvl w:ilvl="3" w:tplc="04190001">
      <w:start w:val="1"/>
      <w:numFmt w:val="bullet"/>
      <w:lvlText w:val="·"/>
      <w:lvlJc w:val="left"/>
      <w:pPr>
        <w:ind w:left="3447" w:hanging="360"/>
      </w:pPr>
      <w:rPr>
        <w:rFonts w:ascii="Symbol" w:hAnsi="Symbol" w:cs="Symbol"/>
      </w:rPr>
    </w:lvl>
    <w:lvl w:ilvl="4" w:tplc="04190003">
      <w:start w:val="1"/>
      <w:numFmt w:val="bullet"/>
      <w:lvlText w:val="o"/>
      <w:lvlJc w:val="left"/>
      <w:pPr>
        <w:ind w:left="4167" w:hanging="360"/>
      </w:pPr>
      <w:rPr>
        <w:rFonts w:ascii="Courier New" w:hAnsi="Courier New" w:cs="Courier New"/>
      </w:rPr>
    </w:lvl>
    <w:lvl w:ilvl="5" w:tplc="04190005">
      <w:start w:val="1"/>
      <w:numFmt w:val="bullet"/>
      <w:lvlText w:val="§"/>
      <w:lvlJc w:val="left"/>
      <w:pPr>
        <w:ind w:left="4887" w:hanging="360"/>
      </w:pPr>
      <w:rPr>
        <w:rFonts w:ascii="Wingdings" w:hAnsi="Wingdings" w:cs="Wingdings"/>
      </w:rPr>
    </w:lvl>
    <w:lvl w:ilvl="6" w:tplc="04190001">
      <w:start w:val="1"/>
      <w:numFmt w:val="bullet"/>
      <w:lvlText w:val="·"/>
      <w:lvlJc w:val="left"/>
      <w:pPr>
        <w:ind w:left="5607" w:hanging="360"/>
      </w:pPr>
      <w:rPr>
        <w:rFonts w:ascii="Symbol" w:hAnsi="Symbol" w:cs="Symbol"/>
      </w:rPr>
    </w:lvl>
    <w:lvl w:ilvl="7" w:tplc="04190003">
      <w:start w:val="1"/>
      <w:numFmt w:val="bullet"/>
      <w:lvlText w:val="o"/>
      <w:lvlJc w:val="left"/>
      <w:pPr>
        <w:ind w:left="6327" w:hanging="360"/>
      </w:pPr>
      <w:rPr>
        <w:rFonts w:ascii="Courier New" w:hAnsi="Courier New" w:cs="Courier New"/>
      </w:rPr>
    </w:lvl>
    <w:lvl w:ilvl="8" w:tplc="04190005">
      <w:start w:val="1"/>
      <w:numFmt w:val="bullet"/>
      <w:lvlText w:val="§"/>
      <w:lvlJc w:val="left"/>
      <w:pPr>
        <w:ind w:left="7047" w:hanging="360"/>
      </w:pPr>
      <w:rPr>
        <w:rFonts w:ascii="Wingdings" w:hAnsi="Wingdings" w:cs="Wingdings"/>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7410"/>
  </w:hdrShapeDefault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866060"/>
    <w:rsid w:val="0002198A"/>
    <w:rsid w:val="000631E9"/>
    <w:rsid w:val="000661D8"/>
    <w:rsid w:val="00124ACD"/>
    <w:rsid w:val="00146C0A"/>
    <w:rsid w:val="001D2832"/>
    <w:rsid w:val="00224F41"/>
    <w:rsid w:val="00296FF2"/>
    <w:rsid w:val="00303A25"/>
    <w:rsid w:val="00323E14"/>
    <w:rsid w:val="00340F30"/>
    <w:rsid w:val="00344883"/>
    <w:rsid w:val="00363AD6"/>
    <w:rsid w:val="00385FE9"/>
    <w:rsid w:val="003C4D21"/>
    <w:rsid w:val="003F0868"/>
    <w:rsid w:val="00484104"/>
    <w:rsid w:val="004E6EB7"/>
    <w:rsid w:val="00517519"/>
    <w:rsid w:val="0055580F"/>
    <w:rsid w:val="00581A48"/>
    <w:rsid w:val="005D07A6"/>
    <w:rsid w:val="006652BE"/>
    <w:rsid w:val="00667253"/>
    <w:rsid w:val="0071148B"/>
    <w:rsid w:val="0073368F"/>
    <w:rsid w:val="00746D7A"/>
    <w:rsid w:val="00765B59"/>
    <w:rsid w:val="00847EDA"/>
    <w:rsid w:val="00852B0E"/>
    <w:rsid w:val="00866060"/>
    <w:rsid w:val="008C34C5"/>
    <w:rsid w:val="0093622A"/>
    <w:rsid w:val="00A15585"/>
    <w:rsid w:val="00A9686E"/>
    <w:rsid w:val="00AA0076"/>
    <w:rsid w:val="00AE2C36"/>
    <w:rsid w:val="00BB192B"/>
    <w:rsid w:val="00C418CD"/>
    <w:rsid w:val="00C67249"/>
    <w:rsid w:val="00C7764C"/>
    <w:rsid w:val="00CA6366"/>
    <w:rsid w:val="00CC5892"/>
    <w:rsid w:val="00D022CF"/>
    <w:rsid w:val="00E442BB"/>
    <w:rsid w:val="00E827DE"/>
    <w:rsid w:val="00EC7548"/>
    <w:rsid w:val="00F74C8B"/>
    <w:rsid w:val="00F91DB6"/>
    <w:rsid w:val="00FF61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Body Text Indent" w:unhideWhenUsed="0"/>
    <w:lsdException w:name="Subtitle" w:semiHidden="0" w:unhideWhenUsed="0" w:qFormat="1"/>
    <w:lsdException w:name="Body Text Indent 3" w:unhideWhenUsed="0"/>
    <w:lsdException w:name="Hyperlink" w:unhideWhenUsed="0"/>
    <w:lsdException w:name="Strong" w:semiHidden="0" w:uiPriority="22" w:unhideWhenUsed="0" w:qFormat="1"/>
    <w:lsdException w:name="Emphasis" w:semiHidden="0" w:unhideWhenUsed="0" w:qFormat="1"/>
    <w:lsdException w:name="Normal (Web)" w:unhideWhenUsed="0"/>
    <w:lsdException w:name="HTML Preformatted" w:unhideWhenUsed="0"/>
    <w:lsdException w:name="Table Simple 1" w:unhideWhenUsed="0"/>
    <w:lsdException w:name="Balloon Text" w:unhideWhenUsed="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18CD"/>
    <w:pPr>
      <w:widowControl w:val="0"/>
      <w:autoSpaceDE w:val="0"/>
      <w:autoSpaceDN w:val="0"/>
      <w:adjustRightInd w:val="0"/>
      <w:spacing w:line="240" w:lineRule="auto"/>
    </w:pPr>
    <w:rPr>
      <w:sz w:val="24"/>
      <w:szCs w:val="24"/>
    </w:rPr>
  </w:style>
  <w:style w:type="paragraph" w:styleId="1">
    <w:name w:val="heading 1"/>
    <w:basedOn w:val="a"/>
    <w:next w:val="a"/>
    <w:link w:val="10"/>
    <w:uiPriority w:val="99"/>
    <w:qFormat/>
    <w:rsid w:val="00C418CD"/>
    <w:pPr>
      <w:tabs>
        <w:tab w:val="left" w:pos="0"/>
        <w:tab w:val="left" w:pos="720"/>
        <w:tab w:val="left" w:pos="5400"/>
      </w:tabs>
      <w:outlineLvl w:val="0"/>
    </w:pPr>
    <w:rPr>
      <w:sz w:val="28"/>
      <w:szCs w:val="28"/>
    </w:rPr>
  </w:style>
  <w:style w:type="paragraph" w:styleId="2">
    <w:name w:val="heading 2"/>
    <w:basedOn w:val="a"/>
    <w:next w:val="a"/>
    <w:link w:val="20"/>
    <w:uiPriority w:val="99"/>
    <w:qFormat/>
    <w:rsid w:val="00C418CD"/>
    <w:pPr>
      <w:jc w:val="center"/>
      <w:outlineLvl w:val="1"/>
    </w:pPr>
    <w:rPr>
      <w:b/>
      <w:bCs/>
      <w:caps/>
      <w:sz w:val="34"/>
      <w:szCs w:val="3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418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sid w:val="00C418CD"/>
    <w:rPr>
      <w:rFonts w:asciiTheme="majorHAnsi" w:eastAsiaTheme="majorEastAsia" w:hAnsiTheme="majorHAnsi" w:cstheme="majorBidi"/>
      <w:b/>
      <w:bCs/>
      <w:i/>
      <w:iCs/>
      <w:sz w:val="28"/>
      <w:szCs w:val="28"/>
    </w:rPr>
  </w:style>
  <w:style w:type="paragraph" w:customStyle="1" w:styleId="cee1fbf7edfbe91">
    <w:name w:val="Оceбe1ыfbчf7нedыfbйe91"/>
    <w:basedOn w:val="a"/>
    <w:uiPriority w:val="99"/>
    <w:rsid w:val="00C418CD"/>
    <w:rPr>
      <w:sz w:val="20"/>
      <w:szCs w:val="20"/>
    </w:rPr>
  </w:style>
  <w:style w:type="paragraph" w:customStyle="1" w:styleId="11">
    <w:name w:val="1"/>
    <w:basedOn w:val="a"/>
    <w:uiPriority w:val="99"/>
    <w:rsid w:val="00C418CD"/>
  </w:style>
  <w:style w:type="paragraph" w:customStyle="1" w:styleId="ConsNormal">
    <w:name w:val="ConsNormal"/>
    <w:basedOn w:val="a"/>
    <w:uiPriority w:val="99"/>
    <w:rsid w:val="00C418CD"/>
    <w:pPr>
      <w:ind w:firstLine="720"/>
    </w:pPr>
    <w:rPr>
      <w:rFonts w:ascii="Arial" w:hAnsi="Arial" w:cs="Arial"/>
      <w:sz w:val="20"/>
      <w:szCs w:val="20"/>
    </w:rPr>
  </w:style>
  <w:style w:type="paragraph" w:customStyle="1" w:styleId="ConsPlusNormal">
    <w:name w:val="ConsPlusNormal"/>
    <w:basedOn w:val="a"/>
    <w:uiPriority w:val="99"/>
    <w:rsid w:val="00C418CD"/>
    <w:pPr>
      <w:ind w:firstLine="720"/>
    </w:pPr>
    <w:rPr>
      <w:rFonts w:ascii="Arial" w:hAnsi="Arial" w:cs="Arial"/>
      <w:sz w:val="20"/>
      <w:szCs w:val="20"/>
    </w:rPr>
  </w:style>
  <w:style w:type="paragraph" w:customStyle="1" w:styleId="Standard">
    <w:name w:val="Standard"/>
    <w:basedOn w:val="a"/>
    <w:uiPriority w:val="99"/>
    <w:rsid w:val="00C418CD"/>
    <w:pPr>
      <w:suppressAutoHyphens/>
    </w:pPr>
  </w:style>
  <w:style w:type="paragraph" w:styleId="a3">
    <w:name w:val="No Spacing"/>
    <w:basedOn w:val="a"/>
    <w:uiPriority w:val="99"/>
    <w:qFormat/>
    <w:rsid w:val="00C418CD"/>
  </w:style>
  <w:style w:type="paragraph" w:customStyle="1" w:styleId="ConsNonformat">
    <w:name w:val="ConsNonformat"/>
    <w:basedOn w:val="a"/>
    <w:uiPriority w:val="99"/>
    <w:rsid w:val="00C418CD"/>
    <w:pPr>
      <w:suppressAutoHyphens/>
    </w:pPr>
    <w:rPr>
      <w:rFonts w:ascii="Courier New" w:hAnsi="Courier New" w:cs="Courier New"/>
      <w:sz w:val="20"/>
      <w:szCs w:val="20"/>
    </w:rPr>
  </w:style>
  <w:style w:type="paragraph" w:customStyle="1" w:styleId="ConsPlusTitle">
    <w:name w:val="ConsPlusTitle"/>
    <w:basedOn w:val="a"/>
    <w:uiPriority w:val="99"/>
    <w:rsid w:val="00C418CD"/>
    <w:rPr>
      <w:b/>
      <w:bCs/>
    </w:rPr>
  </w:style>
  <w:style w:type="paragraph" w:styleId="a4">
    <w:name w:val="header"/>
    <w:basedOn w:val="a"/>
    <w:link w:val="a5"/>
    <w:uiPriority w:val="99"/>
    <w:rsid w:val="00C418CD"/>
    <w:pPr>
      <w:tabs>
        <w:tab w:val="center" w:pos="4677"/>
        <w:tab w:val="right" w:pos="9355"/>
      </w:tabs>
    </w:pPr>
  </w:style>
  <w:style w:type="character" w:customStyle="1" w:styleId="a5">
    <w:name w:val="Верхний колонтитул Знак"/>
    <w:basedOn w:val="a0"/>
    <w:link w:val="a4"/>
    <w:uiPriority w:val="99"/>
    <w:semiHidden/>
    <w:rsid w:val="00C418CD"/>
    <w:rPr>
      <w:sz w:val="24"/>
      <w:szCs w:val="24"/>
    </w:rPr>
  </w:style>
  <w:style w:type="paragraph" w:styleId="3">
    <w:name w:val="Body Text Indent 3"/>
    <w:basedOn w:val="a"/>
    <w:link w:val="30"/>
    <w:uiPriority w:val="99"/>
    <w:rsid w:val="00C418CD"/>
    <w:pPr>
      <w:ind w:firstLine="708"/>
      <w:jc w:val="both"/>
    </w:pPr>
  </w:style>
  <w:style w:type="character" w:customStyle="1" w:styleId="30">
    <w:name w:val="Основной текст с отступом 3 Знак"/>
    <w:basedOn w:val="a0"/>
    <w:link w:val="3"/>
    <w:uiPriority w:val="99"/>
    <w:semiHidden/>
    <w:rsid w:val="00C418CD"/>
    <w:rPr>
      <w:sz w:val="16"/>
      <w:szCs w:val="16"/>
    </w:rPr>
  </w:style>
  <w:style w:type="paragraph" w:styleId="a6">
    <w:name w:val="Title"/>
    <w:basedOn w:val="a"/>
    <w:link w:val="a7"/>
    <w:uiPriority w:val="99"/>
    <w:qFormat/>
    <w:rsid w:val="00C418CD"/>
    <w:pPr>
      <w:jc w:val="center"/>
    </w:pPr>
  </w:style>
  <w:style w:type="character" w:customStyle="1" w:styleId="a7">
    <w:name w:val="Название Знак"/>
    <w:basedOn w:val="a0"/>
    <w:link w:val="a6"/>
    <w:uiPriority w:val="10"/>
    <w:rsid w:val="00C418CD"/>
    <w:rPr>
      <w:rFonts w:asciiTheme="majorHAnsi" w:eastAsiaTheme="majorEastAsia" w:hAnsiTheme="majorHAnsi" w:cstheme="majorBidi"/>
      <w:b/>
      <w:bCs/>
      <w:kern w:val="28"/>
      <w:sz w:val="32"/>
      <w:szCs w:val="32"/>
    </w:rPr>
  </w:style>
  <w:style w:type="paragraph" w:styleId="a8">
    <w:name w:val="Body Text"/>
    <w:basedOn w:val="a"/>
    <w:link w:val="a9"/>
    <w:uiPriority w:val="99"/>
    <w:rsid w:val="00C418CD"/>
    <w:pPr>
      <w:spacing w:after="120"/>
    </w:pPr>
  </w:style>
  <w:style w:type="character" w:customStyle="1" w:styleId="a9">
    <w:name w:val="Основной текст Знак"/>
    <w:basedOn w:val="a0"/>
    <w:link w:val="a8"/>
    <w:uiPriority w:val="99"/>
    <w:semiHidden/>
    <w:rsid w:val="00C418CD"/>
    <w:rPr>
      <w:sz w:val="24"/>
      <w:szCs w:val="24"/>
    </w:rPr>
  </w:style>
  <w:style w:type="paragraph" w:styleId="aa">
    <w:name w:val="Body Text Indent"/>
    <w:basedOn w:val="a"/>
    <w:link w:val="ab"/>
    <w:uiPriority w:val="99"/>
    <w:rsid w:val="00C418CD"/>
    <w:pPr>
      <w:spacing w:after="120"/>
      <w:ind w:left="283"/>
    </w:pPr>
  </w:style>
  <w:style w:type="character" w:customStyle="1" w:styleId="ab">
    <w:name w:val="Основной текст с отступом Знак"/>
    <w:basedOn w:val="a0"/>
    <w:link w:val="aa"/>
    <w:uiPriority w:val="99"/>
    <w:semiHidden/>
    <w:rsid w:val="00C418CD"/>
    <w:rPr>
      <w:sz w:val="24"/>
      <w:szCs w:val="24"/>
    </w:rPr>
  </w:style>
  <w:style w:type="paragraph" w:customStyle="1" w:styleId="cff0e8e6e0f2fbe9e2ebe5e2ee">
    <w:name w:val="Пcfрf0иe8жe6аe0тf2ыfbйe9 вe2лebеe5вe2оee"/>
    <w:basedOn w:val="a"/>
    <w:next w:val="a"/>
    <w:uiPriority w:val="99"/>
    <w:rsid w:val="00C418CD"/>
    <w:rPr>
      <w:rFonts w:ascii="Arial" w:hAnsi="Arial" w:cs="Arial"/>
      <w:sz w:val="20"/>
      <w:szCs w:val="20"/>
    </w:rPr>
  </w:style>
  <w:style w:type="paragraph" w:styleId="ac">
    <w:name w:val="Balloon Text"/>
    <w:basedOn w:val="a"/>
    <w:link w:val="ad"/>
    <w:uiPriority w:val="99"/>
    <w:rsid w:val="00C418CD"/>
    <w:rPr>
      <w:rFonts w:ascii="Tahoma" w:hAnsi="Tahoma" w:cs="Tahoma"/>
      <w:sz w:val="16"/>
      <w:szCs w:val="16"/>
    </w:rPr>
  </w:style>
  <w:style w:type="character" w:customStyle="1" w:styleId="c3e8efe5f0f2e5eaf1f2eee2e0fff1f1fbebeae0">
    <w:name w:val="Гc3иe8пefеe5рf0тf2еe5кeaсf1тf2оeeвe2аe0яff сf1сf1ыfbлebкeaаe0"/>
    <w:uiPriority w:val="99"/>
    <w:rsid w:val="00C418CD"/>
    <w:rPr>
      <w:rFonts w:ascii="Times New Roman" w:hAnsi="Times New Roman"/>
      <w:b/>
      <w:bCs/>
      <w:color w:val="106BBE"/>
      <w:sz w:val="26"/>
      <w:szCs w:val="26"/>
    </w:rPr>
  </w:style>
  <w:style w:type="paragraph" w:customStyle="1" w:styleId="cef1edeee2edeee9f2e5eaf1f2f1eef2f1f2f3efeeec31">
    <w:name w:val="Оceсf1нedоeeвe2нedоeeйe9 тf2еe5кeaсf1тf2 сf1 оeeтf2сf1тf2уf3пefоeeмec 31"/>
    <w:basedOn w:val="a"/>
    <w:uiPriority w:val="99"/>
    <w:rsid w:val="00C418CD"/>
    <w:pPr>
      <w:suppressAutoHyphens/>
      <w:ind w:firstLine="708"/>
      <w:jc w:val="both"/>
    </w:pPr>
  </w:style>
  <w:style w:type="paragraph" w:styleId="ae">
    <w:name w:val="List Paragraph"/>
    <w:basedOn w:val="a"/>
    <w:link w:val="af"/>
    <w:uiPriority w:val="99"/>
    <w:qFormat/>
    <w:rsid w:val="00C418CD"/>
    <w:pPr>
      <w:spacing w:line="275" w:lineRule="auto"/>
      <w:ind w:left="720"/>
      <w:contextualSpacing/>
    </w:pPr>
    <w:rPr>
      <w:rFonts w:ascii="Calibri" w:hAnsi="Calibri"/>
      <w:sz w:val="22"/>
      <w:szCs w:val="22"/>
    </w:rPr>
  </w:style>
  <w:style w:type="paragraph" w:styleId="HTML">
    <w:name w:val="HTML Preformatted"/>
    <w:basedOn w:val="a"/>
    <w:link w:val="HTML0"/>
    <w:uiPriority w:val="99"/>
    <w:rsid w:val="00C418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WW-Absatz-Standardschriftart11111111111111">
    <w:name w:val="WW-Absatz-Standardschriftart11111111111111"/>
    <w:uiPriority w:val="99"/>
    <w:rsid w:val="00C418CD"/>
    <w:rPr>
      <w:rFonts w:ascii="Times New Roman" w:hAnsi="Times New Roman"/>
    </w:rPr>
  </w:style>
  <w:style w:type="paragraph" w:customStyle="1" w:styleId="cef1edeee2edeee9f2e5eaf1f221">
    <w:name w:val="Оceсf1нedоeeвe2нedоeeйe9 тf2еe5кeaсf1тf2 21"/>
    <w:basedOn w:val="a"/>
    <w:uiPriority w:val="99"/>
    <w:rsid w:val="00C418CD"/>
    <w:pPr>
      <w:suppressAutoHyphens/>
      <w:spacing w:after="120" w:line="480" w:lineRule="auto"/>
    </w:pPr>
  </w:style>
  <w:style w:type="paragraph" w:customStyle="1" w:styleId="u">
    <w:name w:val="u"/>
    <w:basedOn w:val="a"/>
    <w:uiPriority w:val="99"/>
    <w:rsid w:val="00C418CD"/>
  </w:style>
  <w:style w:type="paragraph" w:styleId="af0">
    <w:name w:val="Subtitle"/>
    <w:basedOn w:val="a"/>
    <w:next w:val="a8"/>
    <w:link w:val="af1"/>
    <w:uiPriority w:val="99"/>
    <w:qFormat/>
    <w:rsid w:val="00C418CD"/>
    <w:pPr>
      <w:suppressAutoHyphens/>
      <w:ind w:firstLine="851"/>
      <w:jc w:val="center"/>
    </w:pPr>
  </w:style>
  <w:style w:type="character" w:customStyle="1" w:styleId="af2">
    <w:name w:val="Обычный (веб) Знак"/>
    <w:link w:val="af3"/>
    <w:uiPriority w:val="99"/>
    <w:rsid w:val="00C418CD"/>
    <w:rPr>
      <w:rFonts w:ascii="Times New Roman" w:hAnsi="Times New Roman"/>
    </w:rPr>
  </w:style>
  <w:style w:type="paragraph" w:styleId="af3">
    <w:name w:val="Normal (Web)"/>
    <w:basedOn w:val="a"/>
    <w:link w:val="af2"/>
    <w:uiPriority w:val="99"/>
    <w:rsid w:val="00C418CD"/>
    <w:pPr>
      <w:spacing w:before="100" w:after="100"/>
    </w:pPr>
  </w:style>
  <w:style w:type="paragraph" w:customStyle="1" w:styleId="p5">
    <w:name w:val="p5"/>
    <w:basedOn w:val="a"/>
    <w:uiPriority w:val="99"/>
    <w:rsid w:val="00C418CD"/>
    <w:pPr>
      <w:spacing w:before="100" w:after="100"/>
    </w:pPr>
  </w:style>
  <w:style w:type="paragraph" w:customStyle="1" w:styleId="cef1edeee2edeee9f2e5eaf1f2f1eef2f1f2f3efeeec32">
    <w:name w:val="Оceсf1нedоeeвe2нedоeeйe9 тf2еe5кeaсf1тf2 сf1 оeeтf2сf1тf2уf3пefоeeмec 32"/>
    <w:basedOn w:val="a"/>
    <w:uiPriority w:val="99"/>
    <w:rsid w:val="00C418CD"/>
    <w:pPr>
      <w:ind w:firstLine="708"/>
      <w:jc w:val="both"/>
    </w:pPr>
    <w:rPr>
      <w:sz w:val="20"/>
      <w:szCs w:val="20"/>
    </w:rPr>
  </w:style>
  <w:style w:type="character" w:customStyle="1" w:styleId="LineNumber">
    <w:name w:val="Line Number"/>
    <w:basedOn w:val="a0"/>
    <w:uiPriority w:val="99"/>
    <w:rsid w:val="00C418CD"/>
    <w:rPr>
      <w:rFonts w:ascii="Times New Roman" w:hAnsi="Times New Roman"/>
    </w:rPr>
  </w:style>
  <w:style w:type="character" w:styleId="af4">
    <w:name w:val="Hyperlink"/>
    <w:basedOn w:val="a0"/>
    <w:uiPriority w:val="99"/>
    <w:rsid w:val="00C418CD"/>
    <w:rPr>
      <w:rFonts w:ascii="Times New Roman" w:hAnsi="Times New Roman"/>
      <w:color w:val="2060A4"/>
    </w:rPr>
  </w:style>
  <w:style w:type="character" w:customStyle="1" w:styleId="ad">
    <w:name w:val="Текст выноски Знак"/>
    <w:link w:val="ac"/>
    <w:uiPriority w:val="99"/>
    <w:rsid w:val="00C418CD"/>
    <w:rPr>
      <w:rFonts w:ascii="Tahoma" w:hAnsi="Tahoma" w:cs="Tahoma"/>
      <w:sz w:val="16"/>
      <w:szCs w:val="16"/>
    </w:rPr>
  </w:style>
  <w:style w:type="character" w:customStyle="1" w:styleId="af">
    <w:name w:val="Абзац списка Знак"/>
    <w:link w:val="ae"/>
    <w:uiPriority w:val="99"/>
    <w:rsid w:val="00C418CD"/>
    <w:rPr>
      <w:sz w:val="22"/>
      <w:szCs w:val="22"/>
    </w:rPr>
  </w:style>
  <w:style w:type="character" w:customStyle="1" w:styleId="HTML0">
    <w:name w:val="Стандартный HTML Знак"/>
    <w:link w:val="HTML"/>
    <w:uiPriority w:val="99"/>
    <w:rsid w:val="00C418CD"/>
    <w:rPr>
      <w:rFonts w:ascii="Courier New" w:hAnsi="Courier New" w:cs="Courier New"/>
      <w:sz w:val="20"/>
      <w:szCs w:val="20"/>
    </w:rPr>
  </w:style>
  <w:style w:type="character" w:customStyle="1" w:styleId="af1">
    <w:name w:val="Подзаголовок Знак"/>
    <w:link w:val="af0"/>
    <w:uiPriority w:val="99"/>
    <w:rsid w:val="00C418CD"/>
    <w:rPr>
      <w:rFonts w:ascii="Times New Roman" w:hAnsi="Times New Roman"/>
    </w:rPr>
  </w:style>
  <w:style w:type="character" w:customStyle="1" w:styleId="c8edf2e5f0ede5f2-f1f1fbebeae0">
    <w:name w:val="Иc8нedтf2еe5рf0нedеe5тf2-сf1сf1ыfbлebкeaаe0"/>
    <w:uiPriority w:val="99"/>
    <w:rsid w:val="00C418CD"/>
    <w:rPr>
      <w:rFonts w:ascii="Times New Roman" w:hAnsi="Times New Roman"/>
      <w:color w:val="000080"/>
      <w:u w:val="single"/>
    </w:rPr>
  </w:style>
  <w:style w:type="character" w:styleId="af5">
    <w:name w:val="page number"/>
    <w:basedOn w:val="a0"/>
    <w:uiPriority w:val="99"/>
    <w:rsid w:val="00C418CD"/>
    <w:rPr>
      <w:rFonts w:ascii="Times New Roman" w:hAnsi="Times New Roman"/>
    </w:rPr>
  </w:style>
  <w:style w:type="character" w:customStyle="1" w:styleId="blk">
    <w:name w:val="blk"/>
    <w:basedOn w:val="a0"/>
    <w:uiPriority w:val="99"/>
    <w:rsid w:val="00C418CD"/>
    <w:rPr>
      <w:rFonts w:ascii="Times New Roman" w:hAnsi="Times New Roman"/>
    </w:rPr>
  </w:style>
  <w:style w:type="character" w:customStyle="1" w:styleId="s12">
    <w:name w:val="s12"/>
    <w:basedOn w:val="a0"/>
    <w:uiPriority w:val="99"/>
    <w:rsid w:val="00C418CD"/>
    <w:rPr>
      <w:rFonts w:ascii="Times New Roman" w:hAnsi="Times New Roman"/>
    </w:rPr>
  </w:style>
  <w:style w:type="character" w:customStyle="1" w:styleId="s13">
    <w:name w:val="s13"/>
    <w:basedOn w:val="a0"/>
    <w:uiPriority w:val="99"/>
    <w:rsid w:val="00C418CD"/>
    <w:rPr>
      <w:rFonts w:ascii="Times New Roman" w:hAnsi="Times New Roman"/>
    </w:rPr>
  </w:style>
  <w:style w:type="character" w:customStyle="1" w:styleId="cef1edeee2edeee9f8f0e8f4f2e0e1e7e0f6e02">
    <w:name w:val="Оceсf1нedоeeвe2нedоeeйe9 шf8рf0иe8фf4тf2 аe0бe1зe7аe0цf6аe02"/>
    <w:uiPriority w:val="99"/>
    <w:rsid w:val="00C418CD"/>
    <w:rPr>
      <w:rFonts w:ascii="Times New Roman" w:hAnsi="Times New Roman"/>
    </w:rPr>
  </w:style>
  <w:style w:type="character" w:styleId="af6">
    <w:name w:val="Emphasis"/>
    <w:basedOn w:val="a0"/>
    <w:uiPriority w:val="99"/>
    <w:qFormat/>
    <w:rsid w:val="00C418CD"/>
    <w:rPr>
      <w:rFonts w:ascii="Times New Roman" w:hAnsi="Times New Roman"/>
      <w:i/>
      <w:iCs/>
    </w:rPr>
  </w:style>
  <w:style w:type="character" w:customStyle="1" w:styleId="cef1edeee2edeee9f8f0e8f4f2e0e1e7e0f6e04">
    <w:name w:val="Оceсf1нedоeeвe2нedоeeйe9 шf8рf0иe8фf4тf2 аe0бe1зe7аe0цf6аe04"/>
    <w:uiPriority w:val="99"/>
    <w:rsid w:val="00C418CD"/>
    <w:rPr>
      <w:rFonts w:ascii="Times New Roman" w:hAnsi="Times New Roman"/>
    </w:rPr>
  </w:style>
  <w:style w:type="character" w:customStyle="1" w:styleId="d6e2e5f2eee2eee5e2fbe4e5ebe5ede8e5">
    <w:name w:val="Цd6вe2еe5тf2оeeвe2оeeеe5 вe2ыfbдe4еe5лebеe5нedиe8еe5"/>
    <w:uiPriority w:val="99"/>
    <w:rsid w:val="00C418CD"/>
    <w:rPr>
      <w:rFonts w:ascii="Times New Roman" w:hAnsi="Times New Roman"/>
      <w:b/>
      <w:bCs/>
      <w:color w:val="000080"/>
      <w:sz w:val="20"/>
      <w:szCs w:val="20"/>
    </w:rPr>
  </w:style>
  <w:style w:type="table" w:styleId="12">
    <w:name w:val="Table Simple 1"/>
    <w:basedOn w:val="a1"/>
    <w:uiPriority w:val="99"/>
    <w:rsid w:val="00C418CD"/>
    <w:pPr>
      <w:widowControl w:val="0"/>
      <w:autoSpaceDE w:val="0"/>
      <w:autoSpaceDN w:val="0"/>
      <w:adjustRightInd w:val="0"/>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cPr>
      <w:tcMar>
        <w:top w:w="0" w:type="dxa"/>
        <w:left w:w="108" w:type="dxa"/>
        <w:bottom w:w="0" w:type="dxa"/>
        <w:right w:w="108" w:type="dxa"/>
      </w:tcMar>
    </w:tcPr>
  </w:style>
  <w:style w:type="table" w:styleId="af7">
    <w:name w:val="Table Grid"/>
    <w:basedOn w:val="a1"/>
    <w:uiPriority w:val="99"/>
    <w:rsid w:val="00C418CD"/>
    <w:pPr>
      <w:widowControl w:val="0"/>
      <w:autoSpaceDE w:val="0"/>
      <w:autoSpaceDN w:val="0"/>
      <w:adjustRightInd w:val="0"/>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cPr>
      <w:tcMar>
        <w:top w:w="0" w:type="dxa"/>
        <w:left w:w="108" w:type="dxa"/>
        <w:bottom w:w="0" w:type="dxa"/>
        <w:right w:w="108" w:type="dxa"/>
      </w:tcMar>
    </w:tcPr>
  </w:style>
  <w:style w:type="paragraph" w:styleId="af8">
    <w:name w:val="footer"/>
    <w:basedOn w:val="a"/>
    <w:link w:val="af9"/>
    <w:uiPriority w:val="99"/>
    <w:unhideWhenUsed/>
    <w:rsid w:val="003F0868"/>
    <w:pPr>
      <w:tabs>
        <w:tab w:val="center" w:pos="4677"/>
        <w:tab w:val="right" w:pos="9355"/>
      </w:tabs>
      <w:spacing w:after="0"/>
    </w:pPr>
  </w:style>
  <w:style w:type="character" w:customStyle="1" w:styleId="af9">
    <w:name w:val="Нижний колонтитул Знак"/>
    <w:basedOn w:val="a0"/>
    <w:link w:val="af8"/>
    <w:uiPriority w:val="99"/>
    <w:rsid w:val="003F0868"/>
    <w:rPr>
      <w:sz w:val="24"/>
      <w:szCs w:val="24"/>
    </w:rPr>
  </w:style>
  <w:style w:type="paragraph" w:customStyle="1" w:styleId="21">
    <w:name w:val="Обычный2"/>
    <w:qFormat/>
    <w:rsid w:val="00F91DB6"/>
    <w:pPr>
      <w:spacing w:after="0" w:line="240" w:lineRule="auto"/>
    </w:pPr>
    <w:rPr>
      <w:sz w:val="24"/>
    </w:rPr>
  </w:style>
  <w:style w:type="character" w:customStyle="1" w:styleId="13">
    <w:name w:val="Основной шрифт абзаца1"/>
    <w:rsid w:val="00F91DB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222385-5D31-405C-9E6B-43AB8CB3A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6</Pages>
  <Words>2855</Words>
  <Characters>16279</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cp:lastPrinted>2024-04-02T07:46:00Z</cp:lastPrinted>
  <dcterms:created xsi:type="dcterms:W3CDTF">2024-04-01T05:37:00Z</dcterms:created>
  <dcterms:modified xsi:type="dcterms:W3CDTF">2024-05-03T13:35:00Z</dcterms:modified>
</cp:coreProperties>
</file>