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828"/>
      </w:tblGrid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1"/>
              <w:jc w:val="center"/>
              <w:rPr>
                <w:b/>
                <w:color w:themeColor="background1" w:val="FFFFFF"/>
                <w:sz w:val="22"/>
                <w:szCs w:val="22"/>
              </w:rPr>
            </w:pPr>
            <w:r>
              <w:rPr>
                <w:b/>
                <w:color w:themeColor="background1"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№</w:t>
      </w:r>
      <w:r>
        <w:rPr>
          <w:rFonts w:cs="Times New Roman" w:ascii="Times New Roman" w:hAnsi="Times New Roman"/>
          <w:color w:val="000000"/>
          <w:sz w:val="26"/>
          <w:szCs w:val="26"/>
        </w:rPr>
        <w:t>51</w:t>
      </w:r>
      <w:r>
        <w:rPr>
          <w:rFonts w:cs="Times New Roman" w:ascii="Times New Roman" w:hAnsi="Times New Roman"/>
          <w:color w:val="000000"/>
          <w:sz w:val="26"/>
          <w:szCs w:val="26"/>
        </w:rPr>
        <w:t>/</w:t>
      </w:r>
      <w:r>
        <w:rPr>
          <w:rFonts w:cs="Times New Roman" w:ascii="Times New Roman" w:hAnsi="Times New Roman"/>
          <w:color w:val="000000"/>
          <w:sz w:val="26"/>
          <w:szCs w:val="26"/>
        </w:rPr>
        <w:t>606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                                                                                                                 2</w:t>
      </w:r>
      <w:r>
        <w:rPr>
          <w:rFonts w:cs="Times New Roman" w:ascii="Times New Roman" w:hAnsi="Times New Roman"/>
          <w:color w:val="000000"/>
          <w:sz w:val="26"/>
          <w:szCs w:val="26"/>
        </w:rPr>
        <w:t>7</w:t>
      </w:r>
      <w:r>
        <w:rPr>
          <w:rFonts w:cs="Times New Roman" w:ascii="Times New Roman" w:hAnsi="Times New Roman"/>
          <w:color w:val="000000"/>
          <w:sz w:val="26"/>
          <w:szCs w:val="26"/>
        </w:rPr>
        <w:t>.0</w:t>
      </w:r>
      <w:r>
        <w:rPr>
          <w:rFonts w:cs="Times New Roman" w:ascii="Times New Roman" w:hAnsi="Times New Roman"/>
          <w:color w:val="000000"/>
          <w:sz w:val="26"/>
          <w:szCs w:val="26"/>
        </w:rPr>
        <w:t>8</w:t>
      </w:r>
      <w:r>
        <w:rPr>
          <w:rFonts w:cs="Times New Roman" w:ascii="Times New Roman" w:hAnsi="Times New Roman"/>
          <w:color w:val="000000"/>
          <w:sz w:val="26"/>
          <w:szCs w:val="26"/>
        </w:rPr>
        <w:t>.202</w:t>
      </w:r>
      <w:r>
        <w:rPr>
          <w:rFonts w:cs="Times New Roman" w:ascii="Times New Roman" w:hAnsi="Times New Roman"/>
          <w:color w:val="000000"/>
          <w:sz w:val="26"/>
          <w:szCs w:val="26"/>
        </w:rPr>
        <w:t>4</w:t>
      </w:r>
      <w:r>
        <w:rPr>
          <w:rFonts w:cs="Times New Roman" w:ascii="Times New Roman" w:hAnsi="Times New Roman"/>
          <w:color w:val="000000"/>
          <w:sz w:val="26"/>
          <w:szCs w:val="26"/>
        </w:rPr>
        <w:t>г.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Экспертное заключение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на проект постановления администрации Ленинского муниципального района </w:t>
      </w:r>
      <w:bookmarkStart w:id="0" w:name="_Hlk493833046"/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Волгоградской области «Об утверждении муниципальной  программы Ленинского муниципального района «Управление муниципальными финансами  Ленинского муниципального района Волгоградской области».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30.11.2021г.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>
        <w:rPr>
          <w:rFonts w:cs="Times New Roman" w:ascii="Times New Roman" w:hAnsi="Times New Roman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,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плана работы Контрольно-счетной палаты Ленинского муниципального района на 2024 год </w:t>
      </w:r>
      <w:r>
        <w:rPr>
          <w:rFonts w:cs="Times New Roman" w:ascii="Times New Roman" w:hAnsi="Times New Roman"/>
          <w:color w:val="000000"/>
          <w:sz w:val="26"/>
          <w:szCs w:val="26"/>
        </w:rPr>
        <w:t>и распоряжения на проведение экспертизы №</w:t>
      </w:r>
      <w:r>
        <w:rPr>
          <w:rFonts w:cs="Times New Roman" w:ascii="Times New Roman" w:hAnsi="Times New Roman"/>
          <w:color w:val="000000"/>
          <w:sz w:val="26"/>
          <w:szCs w:val="26"/>
        </w:rPr>
        <w:t>4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2-р от </w:t>
      </w:r>
      <w:r>
        <w:rPr>
          <w:rFonts w:cs="Times New Roman" w:ascii="Times New Roman" w:hAnsi="Times New Roman"/>
          <w:color w:val="000000"/>
          <w:sz w:val="26"/>
          <w:szCs w:val="26"/>
        </w:rPr>
        <w:t>26</w:t>
      </w:r>
      <w:r>
        <w:rPr>
          <w:rFonts w:cs="Times New Roman" w:ascii="Times New Roman" w:hAnsi="Times New Roman"/>
          <w:color w:val="000000"/>
          <w:sz w:val="26"/>
          <w:szCs w:val="26"/>
        </w:rPr>
        <w:t>.0</w:t>
      </w:r>
      <w:r>
        <w:rPr>
          <w:rFonts w:cs="Times New Roman" w:ascii="Times New Roman" w:hAnsi="Times New Roman"/>
          <w:color w:val="000000"/>
          <w:sz w:val="26"/>
          <w:szCs w:val="26"/>
        </w:rPr>
        <w:t>8</w:t>
      </w:r>
      <w:r>
        <w:rPr>
          <w:rFonts w:cs="Times New Roman" w:ascii="Times New Roman" w:hAnsi="Times New Roman"/>
          <w:color w:val="000000"/>
          <w:sz w:val="26"/>
          <w:szCs w:val="26"/>
        </w:rPr>
        <w:t>.202</w:t>
      </w:r>
      <w:r>
        <w:rPr>
          <w:rFonts w:cs="Times New Roman" w:ascii="Times New Roman" w:hAnsi="Times New Roman"/>
          <w:color w:val="000000"/>
          <w:sz w:val="26"/>
          <w:szCs w:val="26"/>
        </w:rPr>
        <w:t>4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г. </w:t>
      </w:r>
      <w:r>
        <w:rPr>
          <w:rFonts w:cs="Times New Roman" w:ascii="Times New Roman" w:hAnsi="Times New Roman"/>
          <w:color w:val="000000"/>
          <w:sz w:val="26"/>
          <w:szCs w:val="26"/>
        </w:rPr>
        <w:t>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«Об утверждении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 xml:space="preserve">муниципальной программы Ленинского муниципального района </w:t>
      </w:r>
      <w:r>
        <w:rPr>
          <w:rFonts w:cs="Times New Roman" w:ascii="Times New Roman" w:hAnsi="Times New Roman"/>
          <w:b w:val="false"/>
          <w:bCs w:val="false"/>
          <w:color w:val="000000"/>
          <w:sz w:val="26"/>
          <w:szCs w:val="26"/>
        </w:rPr>
        <w:t xml:space="preserve">«Управление муниципальными финансами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>Ленинского муниципального района Волгоградской области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>» (далее – проект Постановления).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>
        <w:rPr>
          <w:rFonts w:cs="Times New Roman" w:ascii="Times New Roman" w:hAnsi="Times New Roman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Экспертиза проведена на предмет соответствия проекта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муниципальной программы Ленинского муниципального района </w:t>
      </w:r>
      <w:r>
        <w:rPr>
          <w:rFonts w:cs="Times New Roman" w:ascii="Times New Roman" w:hAnsi="Times New Roman"/>
          <w:b w:val="false"/>
          <w:bCs w:val="false"/>
          <w:color w:val="000000"/>
          <w:sz w:val="26"/>
          <w:szCs w:val="26"/>
        </w:rPr>
        <w:t xml:space="preserve">«Управление муниципальными финансами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>Ленинского муниципального района Волгоградской области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 xml:space="preserve">»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(далее –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Контрольно-счетную палату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с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письмом Финансового отдела  администрации Ленинского муниципального района от 26.08.2024. №173, 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согласно п.4.9.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Порядк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а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, утвержденно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го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Постановлением №573, пр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едставлен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ы: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- проект Постановления;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- проект паспорта Программы;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- заключение Отдела экономики к проекту муниципальной программы;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- заключение Финансового отдела к проекту муниципальной программы.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В ходе подготовки заключения был  проанализирован проект Постановления, </w:t>
      </w:r>
      <w:r>
        <w:rPr>
          <w:rFonts w:ascii="Tempora LGC Uni" w:hAnsi="Tempora LGC Uni"/>
          <w:color w:val="000000"/>
          <w:sz w:val="26"/>
          <w:szCs w:val="26"/>
        </w:rPr>
        <w:t>замечания к проекту отсутствуют.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bookmarkStart w:id="1" w:name="_Hlk493585139"/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Согласно представленного проекта паспорта Программы</w:t>
      </w:r>
      <w:bookmarkEnd w:id="0"/>
      <w:bookmarkEnd w:id="1"/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установлено следующее: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Ответственным исполнителем Программы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является Финансовый отдел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Соисполнителями программы являются: </w:t>
      </w:r>
      <w:r>
        <w:rPr>
          <w:rFonts w:cs="Times New Roman" w:ascii="Times New Roman" w:hAnsi="Times New Roman"/>
          <w:b w:val="false"/>
          <w:bCs w:val="false"/>
          <w:color w:val="000000"/>
          <w:sz w:val="26"/>
          <w:szCs w:val="26"/>
        </w:rPr>
        <w:t>от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дел  по жизнеобеспечению администрации Ленинского муниципального района 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и о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тдел архитектуры и градостроительства администрации Ленинского муниципального района.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z w:val="26"/>
          <w:szCs w:val="26"/>
          <w:lang w:val="ru-RU"/>
        </w:rPr>
        <w:t>Основной целью Программы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 является повышение качества управления муниципальными финансами </w:t>
      </w:r>
      <w:r>
        <w:rPr>
          <w:rFonts w:cs="Times New Roman" w:ascii="Times New Roman" w:hAnsi="Times New Roman"/>
          <w:color w:val="000000"/>
          <w:sz w:val="26"/>
          <w:szCs w:val="26"/>
          <w:lang w:val="ru-RU"/>
        </w:rPr>
        <w:t>Ленинского муниципального района.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Основной задачей Программы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является обеспечение равных условий для устойчивого исполнения расходных обязательств муниципальных образований Ленинского муниципального района.</w:t>
      </w:r>
    </w:p>
    <w:p>
      <w:pPr>
        <w:pStyle w:val="Normal"/>
        <w:widowControl w:val="false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        </w:t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   </w:t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>Программа не имеет подпрограмм.</w:t>
      </w:r>
    </w:p>
    <w:p>
      <w:pPr>
        <w:pStyle w:val="ConsPlusCell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Срок реализации Программы: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Программа реализуется в 1 этап:  2025 – 2030 годы, что не противоречит п.1.4.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Порядку, утвержденному Постановлением №573., согласно которого «муниципальная программа разрабатывается на срок от 3-х до 6-ти лет.»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. </w:t>
      </w:r>
    </w:p>
    <w:p>
      <w:pPr>
        <w:pStyle w:val="Style17"/>
        <w:ind w:firstLine="709"/>
        <w:rPr>
          <w:color w:val="000000"/>
        </w:rPr>
      </w:pPr>
      <w:r>
        <w:rPr>
          <w:rFonts w:cs="Times New Roman" w:ascii="Times New Roman" w:hAnsi="Times New Roman"/>
          <w:b/>
          <w:iCs/>
          <w:color w:val="000000"/>
          <w:sz w:val="26"/>
          <w:szCs w:val="26"/>
        </w:rPr>
        <w:t>Ожидаемыми результатами реализации Программы</w:t>
      </w:r>
      <w:r>
        <w:rPr>
          <w:rFonts w:cs="Times New Roman" w:ascii="Times New Roman" w:hAnsi="Times New Roman"/>
          <w:iCs/>
          <w:color w:val="000000"/>
          <w:sz w:val="26"/>
          <w:szCs w:val="26"/>
        </w:rPr>
        <w:t xml:space="preserve"> являются: </w:t>
      </w:r>
    </w:p>
    <w:p>
      <w:pPr>
        <w:pStyle w:val="Style17"/>
        <w:ind w:firstLine="709"/>
        <w:rPr>
          <w:color w:val="000000"/>
        </w:rPr>
      </w:pPr>
      <w:r>
        <w:rPr>
          <w:rFonts w:cs="Times New Roman" w:ascii="Times New Roman" w:hAnsi="Times New Roman"/>
          <w:iCs/>
          <w:color w:val="000000"/>
          <w:sz w:val="26"/>
          <w:szCs w:val="26"/>
        </w:rPr>
        <w:t>- обеспечение сбалансированности местных бюджетов;</w:t>
      </w:r>
    </w:p>
    <w:p>
      <w:pPr>
        <w:pStyle w:val="Style17"/>
        <w:ind w:firstLine="709"/>
        <w:rPr>
          <w:color w:val="000000"/>
        </w:rPr>
      </w:pPr>
      <w:r>
        <w:rPr>
          <w:rFonts w:cs="Times New Roman" w:ascii="Times New Roman" w:hAnsi="Times New Roman"/>
          <w:iCs/>
          <w:color w:val="000000"/>
          <w:sz w:val="26"/>
          <w:szCs w:val="26"/>
        </w:rPr>
        <w:t>- обеспечение исполнения переданных полномочий (части полномочий) местными бюджетами.</w:t>
      </w:r>
    </w:p>
    <w:p>
      <w:pPr>
        <w:pStyle w:val="22"/>
        <w:shd w:val="clear" w:color="auto" w:fill="auto"/>
        <w:tabs>
          <w:tab w:val="clear" w:pos="708"/>
          <w:tab w:val="left" w:pos="1276" w:leader="none"/>
        </w:tabs>
        <w:spacing w:lineRule="auto" w:line="24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       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Финансирование Программы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планируется за счёт 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>средств бюджета Ленинского муниципального района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 и иных источников финансирования в сумме 94186,69</w:t>
      </w:r>
      <w:r>
        <w:rPr>
          <w:rFonts w:cs="Times New Roman" w:ascii="Times New Roman" w:hAnsi="Times New Roman"/>
          <w:color w:val="000000"/>
          <w:sz w:val="26"/>
          <w:szCs w:val="26"/>
          <w:lang w:bidi="ru-RU"/>
        </w:rPr>
        <w:t xml:space="preserve"> тыс. руб., в том числе за счет областного бюджета 89780,0 тыс. руб., за счет средств бюджета района 4406,69 тыс. руб.</w:t>
      </w:r>
    </w:p>
    <w:p>
      <w:pPr>
        <w:pStyle w:val="22"/>
        <w:shd w:val="clear" w:color="auto" w:fill="auto"/>
        <w:tabs>
          <w:tab w:val="clear" w:pos="708"/>
          <w:tab w:val="left" w:pos="1276" w:leader="none"/>
        </w:tabs>
        <w:spacing w:lineRule="auto" w:line="24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  <w:lang w:bidi="ru-RU"/>
        </w:rPr>
        <w:tab/>
      </w:r>
      <w:r>
        <w:rPr>
          <w:rFonts w:cs="Times New Roman" w:ascii="Times New Roman" w:hAnsi="Times New Roman"/>
          <w:color w:val="000000"/>
          <w:sz w:val="26"/>
          <w:szCs w:val="26"/>
          <w:lang w:bidi="ru-RU"/>
        </w:rPr>
        <w:t>В том числе по годам:</w:t>
      </w:r>
    </w:p>
    <w:p>
      <w:pPr>
        <w:pStyle w:val="Normal"/>
        <w:spacing w:lineRule="auto" w:line="240" w:before="0" w:after="0"/>
        <w:ind w:hanging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2025 год – 46518,89 тыс. руб., в т.ч. 44890,0 тыс. руб. (обл.), 1628,89 тыс.руб. (район);</w:t>
      </w:r>
    </w:p>
    <w:p>
      <w:pPr>
        <w:pStyle w:val="Normal"/>
        <w:spacing w:lineRule="auto" w:line="240" w:before="0" w:after="0"/>
        <w:ind w:hanging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2026 год – 45445,56 тыс. руб., в т.ч. 44890,0 тыс. руб. (обл.), 555,56 тыс.руб. (район);</w:t>
      </w:r>
    </w:p>
    <w:p>
      <w:pPr>
        <w:pStyle w:val="Normal"/>
        <w:spacing w:lineRule="auto" w:line="240" w:before="0" w:after="0"/>
        <w:ind w:hanging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2027 год – 555,56 тыс. руб., в т.ч. 0,0 тыс. руб. (обл.), 555,56 тыс.руб. (район);</w:t>
      </w:r>
    </w:p>
    <w:p>
      <w:pPr>
        <w:pStyle w:val="Normal"/>
        <w:spacing w:lineRule="auto" w:line="240" w:before="0" w:after="0"/>
        <w:ind w:hanging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2028 год – 555,56 тыс. руб., в т.ч. 0,0 тыс. руб. (обл.), 555,56 тыс.руб. (район);</w:t>
      </w:r>
    </w:p>
    <w:p>
      <w:pPr>
        <w:pStyle w:val="Normal"/>
        <w:spacing w:lineRule="auto" w:line="240" w:before="0" w:after="0"/>
        <w:ind w:hanging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2029 год – 555,56 тыс. руб., в т.ч. 0,0 тыс. руб. (обл.), 555,56 тыс.руб. (район);</w:t>
      </w:r>
    </w:p>
    <w:p>
      <w:pPr>
        <w:pStyle w:val="Normal"/>
        <w:spacing w:lineRule="auto" w:line="240" w:before="0" w:after="0"/>
        <w:ind w:hanging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2030 год – 555,56 тыс. руб., в т.ч. 0,0 тыс. руб. (обл.), 555,56 тыс.руб. (район);</w:t>
      </w:r>
    </w:p>
    <w:p>
      <w:pPr>
        <w:pStyle w:val="Normal"/>
        <w:spacing w:lineRule="auto" w:line="240" w:before="0" w:after="0"/>
        <w:ind w:hanging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>На основании распоряжения Администрации Ленинского муниципального района  от 12.07.2024г. № 73-р § 1 «Об утверждении перечня муниципальных программ Ленинского муниципального района на 2025 год и на плановый период 2026 и 2027 годов» Программа включена в перечень муниципальных программ Ленинского муниципального района на 2025 год и на плановый период 2026 и 2027 годов.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                                        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В целом Программа по своей структуре соответствует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В ходе проведения экспертизы установлено следующее: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в нарушение п.2.4. Порядка, утвержденного постановлением №573 раздел 2 текстовой части Программы «Цели, задачи, сроки и этапы реализации муниципальной программы» не содержит описание приоритетов Ленинского муниципального района в соответствующей сфере социально-экономического развития;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в нарушение п.2.5. Порядка, утвержденного постановлением №573 раздел 3 текстовой части Программы «Целевые показатели муниципальной программы, ожидаемые конечные результаты реализации муниципальной программы» не содержит ожидаемые конечные результаты реализации муниципальной программы.</w:t>
      </w:r>
    </w:p>
    <w:p>
      <w:pPr>
        <w:pStyle w:val="Normal"/>
        <w:spacing w:lineRule="auto" w:line="240" w:before="0" w:after="0"/>
        <w:ind w:firstLine="993"/>
        <w:jc w:val="both"/>
        <w:rPr/>
      </w:pPr>
      <w:r>
        <w:rPr>
          <w:rFonts w:eastAsia="Times New Roman" w:ascii="Tempora LGC Uni" w:hAnsi="Tempora LGC Uni"/>
          <w:color w:val="000000"/>
          <w:sz w:val="26"/>
          <w:szCs w:val="26"/>
        </w:rPr>
        <w:t xml:space="preserve">Представленные формы к Программе 1 </w:t>
      </w:r>
      <w:r>
        <w:rPr>
          <w:rFonts w:ascii="Tempora LGC Uni" w:hAnsi="Tempora LGC Uni"/>
          <w:color w:val="000000"/>
          <w:sz w:val="26"/>
          <w:szCs w:val="26"/>
        </w:rPr>
        <w:t xml:space="preserve">«Перечень целевых показателей достижения поставленных целей и задач муниципальной программы Ленинского муниципального района», 2 «Перечень </w:t>
      </w:r>
      <w:r>
        <w:rPr>
          <w:rStyle w:val="S10"/>
          <w:rFonts w:ascii="Tempora LGC Uni" w:hAnsi="Tempora LGC Uni"/>
          <w:bCs/>
          <w:color w:val="000000"/>
          <w:sz w:val="26"/>
          <w:szCs w:val="26"/>
        </w:rPr>
        <w:t>мероприятий муниципальной программы Ленинского муниципального района</w:t>
      </w:r>
      <w:r>
        <w:rPr>
          <w:rFonts w:ascii="Tempora LGC Uni" w:hAnsi="Tempora LGC Uni"/>
          <w:color w:val="000000"/>
          <w:sz w:val="26"/>
          <w:szCs w:val="26"/>
        </w:rPr>
        <w:t xml:space="preserve">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соответствуют по содержанию </w:t>
      </w:r>
      <w:r>
        <w:rPr>
          <w:rFonts w:cs="Times New Roman" w:ascii="Times New Roman" w:hAnsi="Times New Roman"/>
          <w:color w:val="000000"/>
          <w:sz w:val="26"/>
          <w:szCs w:val="26"/>
        </w:rPr>
        <w:t>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  <w:u w:val="single"/>
        </w:rPr>
        <w:t>Вывод: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color w:val="000000"/>
          <w:sz w:val="26"/>
          <w:szCs w:val="26"/>
          <w:u w:val="single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  <w:u w:val="single"/>
        </w:rPr>
      </w:r>
    </w:p>
    <w:p>
      <w:pPr>
        <w:pStyle w:val="Normal"/>
        <w:spacing w:lineRule="auto" w:line="240" w:before="0" w:after="0"/>
        <w:ind w:firstLine="993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По результату экспертизы проекта постановления </w:t>
      </w:r>
      <w:r>
        <w:rPr>
          <w:rFonts w:cs="Times New Roman" w:ascii="Times New Roman" w:hAnsi="Times New Roman"/>
          <w:color w:val="000000"/>
          <w:sz w:val="26"/>
          <w:szCs w:val="26"/>
        </w:rPr>
        <w:t>администрации Ленинского муниципального района Волгоградской области «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 xml:space="preserve">Об утверждении муниципальной программы Ленинского муниципального района  </w:t>
      </w:r>
      <w:r>
        <w:rPr>
          <w:rFonts w:cs="Times New Roman" w:ascii="Times New Roman" w:hAnsi="Times New Roman"/>
          <w:b w:val="false"/>
          <w:bCs w:val="false"/>
          <w:color w:val="000000"/>
          <w:sz w:val="26"/>
          <w:szCs w:val="26"/>
        </w:rPr>
        <w:t xml:space="preserve">«Управление муниципальными финансами </w:t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 xml:space="preserve">Ленинского муниципального района Волгоградской области»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Контрольно-счетная палата Ленинского муниципального района считает возможным утвердить проект постановления в предлагаемой редакции, после внесения соответствующих изменений в разделы 2 и 3 текстовой части паспорта Программы.</w:t>
      </w:r>
    </w:p>
    <w:p>
      <w:pPr>
        <w:pStyle w:val="Normal"/>
        <w:spacing w:lineRule="auto" w:line="240" w:before="0" w:after="0"/>
        <w:ind w:firstLine="993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В соответствии с п.4.9. Порядка, утвержденного Постановлением №573, проинформировать Контрольно-счетную палату в течение 3-х дней об устранении установленных нарушений и замечаний.</w:t>
      </w:r>
    </w:p>
    <w:p>
      <w:pPr>
        <w:pStyle w:val="NoSpacing"/>
        <w:jc w:val="both"/>
        <w:rPr>
          <w:color w:val="000000"/>
        </w:rPr>
      </w:pPr>
      <w:r>
        <w:rPr>
          <w:color w:val="000000"/>
          <w:sz w:val="26"/>
          <w:szCs w:val="26"/>
        </w:rPr>
        <w:tab/>
        <w:t>Контрольно-счетная палата также обращает внимание, что в соответствии с п. 6.3. раздела 6 Порядка, утвержденного Постановлением №573, руководитель структурного подразделения администрации Ленинского муниципального района, определенный ответственным  исполнителем муниципальной программы, осуществляет контроль за ходом реализации муниципальной программы и несет персональную ответственность за конечные результаты реализации муниципальной программы.</w:t>
      </w:r>
    </w:p>
    <w:p>
      <w:pPr>
        <w:pStyle w:val="Normal"/>
        <w:widowControl w:val="false"/>
        <w:spacing w:lineRule="auto" w:line="240" w:before="0"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uppressAutoHyphens w:val="true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Председатель Контрольно-счетной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color w:val="000000"/>
          <w:sz w:val="26"/>
          <w:szCs w:val="26"/>
        </w:rPr>
        <w:t>района                                                                                                              Т.В.Мололкина</w:t>
      </w:r>
    </w:p>
    <w:sectPr>
      <w:footerReference w:type="default" r:id="rId3"/>
      <w:type w:val="nextPage"/>
      <w:pgSz w:w="11906" w:h="16838"/>
      <w:pgMar w:left="1191" w:right="567" w:gutter="0" w:header="0" w:top="567" w:footer="567" w:bottom="62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Courier New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Tempora LGC Uni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fldChar w:fldCharType="begin"/>
    </w:r>
    <w:r>
      <w:rPr/>
    </w:r>
    <w:r>
      <w:rPr/>
    </w:r>
    <w:r>
      <w:rPr/>
      <w:fldChar w:fldCharType="separate"/>
    </w:r>
    <w:r>
      <w:rPr/>
    </w:r>
    <w:r>
      <w:rPr/>
    </w:r>
    <w:r>
      <w:rPr/>
      <w:fldChar w:fldCharType="end"/>
    </w:r>
    <w:sdt>
      <w:sdtPr>
        <w:id w:val="24649439"/>
      </w:sdtPr>
      <w:sdtContent>
        <w:r>
          <w:rPr/>
        </w:r>
        <w:r>
          <w:rPr/>
        </w:r>
      </w:sdtContent>
    </w:sdt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f690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link w:val="1"/>
    <w:qFormat/>
    <w:rsid w:val="00a17060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59365e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Нижний колонтитул Знак"/>
    <w:basedOn w:val="DefaultParagraphFont"/>
    <w:uiPriority w:val="99"/>
    <w:qFormat/>
    <w:rsid w:val="00234556"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234556"/>
    <w:rPr>
      <w:rFonts w:ascii="Tahoma" w:hAnsi="Tahoma" w:cs="Tahoma"/>
      <w:sz w:val="16"/>
      <w:szCs w:val="16"/>
    </w:rPr>
  </w:style>
  <w:style w:type="character" w:styleId="1" w:customStyle="1">
    <w:name w:val="Заголовок 1 Знак"/>
    <w:basedOn w:val="DefaultParagraphFont"/>
    <w:qFormat/>
    <w:rsid w:val="00a17060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2" w:customStyle="1">
    <w:name w:val="Заголовок 2 Знак"/>
    <w:basedOn w:val="DefaultParagraphFont"/>
    <w:qFormat/>
    <w:rsid w:val="0059365e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21" w:customStyle="1">
    <w:name w:val="Основной текст (2)_"/>
    <w:basedOn w:val="DefaultParagraphFont"/>
    <w:link w:val="22"/>
    <w:qFormat/>
    <w:rsid w:val="0059365e"/>
    <w:rPr>
      <w:sz w:val="28"/>
      <w:szCs w:val="28"/>
      <w:shd w:fill="FFFFFF" w:val="clear"/>
    </w:rPr>
  </w:style>
  <w:style w:type="character" w:styleId="Hyperlink">
    <w:name w:val="Hyperlink"/>
    <w:basedOn w:val="DefaultParagraphFont"/>
    <w:uiPriority w:val="99"/>
    <w:semiHidden/>
    <w:unhideWhenUsed/>
    <w:rsid w:val="0074199a"/>
    <w:rPr>
      <w:color w:val="0000FF"/>
      <w:u w:val="single"/>
    </w:rPr>
  </w:style>
  <w:style w:type="character" w:styleId="HTML" w:customStyle="1">
    <w:name w:val="Стандартный HTML Знак"/>
    <w:basedOn w:val="DefaultParagraphFont"/>
    <w:link w:val="HTMLPreformatted"/>
    <w:uiPriority w:val="99"/>
    <w:qFormat/>
    <w:rsid w:val="008f3274"/>
    <w:rPr>
      <w:rFonts w:ascii="Courier New" w:hAnsi="Courier New" w:eastAsia="Times New Roman" w:cs="Courier New"/>
      <w:sz w:val="20"/>
      <w:szCs w:val="20"/>
    </w:rPr>
  </w:style>
  <w:style w:type="character" w:styleId="S10" w:customStyle="1">
    <w:name w:val="s_10"/>
    <w:basedOn w:val="DefaultParagraphFont"/>
    <w:qFormat/>
    <w:rsid w:val="008f3274"/>
    <w:rPr/>
  </w:style>
  <w:style w:type="character" w:styleId="Highlightsearch" w:customStyle="1">
    <w:name w:val="highlightsearch"/>
    <w:basedOn w:val="DefaultParagraphFont"/>
    <w:qFormat/>
    <w:rsid w:val="009f4b33"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paragraph" w:styleId="11" w:customStyle="1">
    <w:name w:val="Обычный1"/>
    <w:qFormat/>
    <w:rsid w:val="00234556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6">
    <w:name w:val="Колонтитул"/>
    <w:basedOn w:val="Normal"/>
    <w:qFormat/>
    <w:pPr/>
    <w:rPr/>
  </w:style>
  <w:style w:type="paragraph" w:styleId="Footer">
    <w:name w:val="Footer"/>
    <w:basedOn w:val="Normal"/>
    <w:link w:val="Style12"/>
    <w:uiPriority w:val="99"/>
    <w:unhideWhenUsed/>
    <w:rsid w:val="0023455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234556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ConsPlusCell" w:customStyle="1">
    <w:name w:val="ConsPlusCell"/>
    <w:uiPriority w:val="99"/>
    <w:qFormat/>
    <w:rsid w:val="00234556"/>
    <w:pPr>
      <w:widowControl w:val="false"/>
      <w:suppressAutoHyphens w:val="true"/>
      <w:bidi w:val="0"/>
      <w:spacing w:lineRule="auto" w:line="240" w:before="0" w:after="0"/>
      <w:jc w:val="center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NoSpacing">
    <w:name w:val="No Spacing"/>
    <w:qFormat/>
    <w:rsid w:val="0023455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23455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7" w:customStyle="1">
    <w:name w:val="Нормальный (таблица)"/>
    <w:basedOn w:val="Normal"/>
    <w:next w:val="Normal"/>
    <w:uiPriority w:val="99"/>
    <w:qFormat/>
    <w:rsid w:val="0059365e"/>
    <w:pPr>
      <w:widowControl w:val="false"/>
      <w:spacing w:lineRule="auto" w:line="240" w:before="0" w:after="0"/>
      <w:jc w:val="both"/>
    </w:pPr>
    <w:rPr>
      <w:rFonts w:ascii="Arial" w:hAnsi="Arial" w:eastAsia="Times New Roman" w:cs="Arial"/>
      <w:sz w:val="24"/>
      <w:szCs w:val="24"/>
    </w:rPr>
  </w:style>
  <w:style w:type="paragraph" w:styleId="22" w:customStyle="1">
    <w:name w:val="Основной текст (2)"/>
    <w:basedOn w:val="Normal"/>
    <w:link w:val="21"/>
    <w:qFormat/>
    <w:rsid w:val="0059365e"/>
    <w:pPr>
      <w:widowControl w:val="false"/>
      <w:shd w:val="clear" w:color="auto" w:fill="FFFFFF"/>
      <w:spacing w:lineRule="exact" w:line="320" w:before="0" w:after="0"/>
      <w:jc w:val="center"/>
    </w:pPr>
    <w:rPr>
      <w:sz w:val="28"/>
      <w:szCs w:val="28"/>
    </w:rPr>
  </w:style>
  <w:style w:type="paragraph" w:styleId="S1" w:customStyle="1">
    <w:name w:val="s_1"/>
    <w:basedOn w:val="Normal"/>
    <w:qFormat/>
    <w:rsid w:val="0074199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HTMLPreformatted">
    <w:name w:val="HTML Preformatted"/>
    <w:basedOn w:val="Normal"/>
    <w:link w:val="HTML"/>
    <w:uiPriority w:val="99"/>
    <w:unhideWhenUsed/>
    <w:qFormat/>
    <w:rsid w:val="008f3274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657209-89E2-48FB-AEDD-3CB22A512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2758</TotalTime>
  <Application>LibreOffice/7.6.0.3$Linux_X86_64 LibreOffice_project/60$Build-3</Application>
  <AppVersion>15.0000</AppVersion>
  <Pages>3</Pages>
  <Words>970</Words>
  <Characters>7824</Characters>
  <CharactersWithSpaces>9073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2020-01-13T11:08:00Z</dcterms:created>
  <dc:creator>admin</dc:creator>
  <dc:description/>
  <dc:language>ru-RU</dc:language>
  <cp:lastModifiedBy/>
  <cp:lastPrinted>2024-08-27T15:02:05Z</cp:lastPrinted>
  <dcterms:modified xsi:type="dcterms:W3CDTF">2024-08-27T15:20:55Z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