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_rels/item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b/>
          <w:sz w:val="28"/>
          <w:szCs w:val="28"/>
        </w:rPr>
      </w:pPr>
      <w:r>
        <w:rPr/>
        <w:drawing>
          <wp:inline distT="0" distB="0" distL="0" distR="0">
            <wp:extent cx="498475" cy="628015"/>
            <wp:effectExtent l="0" t="0" r="0" b="0"/>
            <wp:docPr id="1" name="Рисунок 1" descr="34leninsky_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34leninsky_g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475" cy="6280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pPr w:vertAnchor="text" w:horzAnchor="text" w:leftFromText="180" w:rightFromText="180" w:tblpX="0" w:tblpY="1"/>
        <w:tblW w:w="9889" w:type="dxa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4672"/>
        <w:gridCol w:w="5216"/>
      </w:tblGrid>
      <w:tr>
        <w:trPr>
          <w:trHeight w:val="401" w:hRule="atLeast"/>
          <w:cantSplit w:val="true"/>
        </w:trPr>
        <w:tc>
          <w:tcPr>
            <w:tcW w:w="9888" w:type="dxa"/>
            <w:gridSpan w:val="2"/>
            <w:tcBorders/>
          </w:tcPr>
          <w:p>
            <w:pPr>
              <w:pStyle w:val="11"/>
              <w:jc w:val="center"/>
              <w:rPr>
                <w:rFonts w:ascii="Cambria" w:hAnsi="Cambria"/>
                <w:b/>
                <w:color w:val="FFFFFF"/>
                <w:sz w:val="22"/>
                <w:szCs w:val="22"/>
              </w:rPr>
            </w:pPr>
            <w:r>
              <w:rPr>
                <w:rFonts w:ascii="Cambria" w:hAnsi="Cambria"/>
                <w:b/>
                <w:color w:val="FFFFFF"/>
                <w:sz w:val="22"/>
                <w:szCs w:val="22"/>
                <w:highlight w:val="darkBlue"/>
              </w:rPr>
              <w:t>КОНТРОЛЬНО-СЧЕТНАЯ ПАЛАТА</w:t>
            </w:r>
          </w:p>
        </w:tc>
      </w:tr>
      <w:tr>
        <w:trPr>
          <w:trHeight w:val="1011" w:hRule="atLeast"/>
          <w:cantSplit w:val="true"/>
        </w:trPr>
        <w:tc>
          <w:tcPr>
            <w:tcW w:w="9888" w:type="dxa"/>
            <w:gridSpan w:val="2"/>
            <w:tcBorders>
              <w:bottom w:val="thinThickSmallGap" w:sz="18" w:space="0" w:color="000000"/>
            </w:tcBorders>
          </w:tcPr>
          <w:p>
            <w:pPr>
              <w:pStyle w:val="1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>
              <w:rPr>
                <w:rFonts w:ascii="Cambria" w:hAnsi="Cambria"/>
                <w:b/>
                <w:sz w:val="22"/>
                <w:szCs w:val="22"/>
              </w:rPr>
              <w:t>Ленинского муниципального района  Волгоградской области</w:t>
            </w:r>
          </w:p>
          <w:p>
            <w:pPr>
              <w:pStyle w:val="1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>
              <w:rPr>
                <w:rFonts w:ascii="Cambria" w:hAnsi="Cambria"/>
                <w:b/>
                <w:sz w:val="22"/>
                <w:szCs w:val="22"/>
              </w:rPr>
              <w:t xml:space="preserve"> </w:t>
            </w:r>
            <w:r>
              <w:rPr>
                <w:rFonts w:ascii="Cambria" w:hAnsi="Cambria"/>
                <w:b/>
                <w:sz w:val="22"/>
                <w:szCs w:val="22"/>
              </w:rPr>
              <w:t>ИНН 3415000099 КПП 341501001 ОГРН 1103454000561</w:t>
            </w:r>
          </w:p>
          <w:p>
            <w:pPr>
              <w:pStyle w:val="1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404620, Волгоградская область г.Ленинск ул. Ленина д.209</w:t>
            </w:r>
          </w:p>
          <w:p>
            <w:pPr>
              <w:pStyle w:val="1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тел. 8-84478-42747, </w:t>
            </w:r>
            <w:r>
              <w:rPr>
                <w:sz w:val="22"/>
                <w:szCs w:val="22"/>
                <w:lang w:val="en-US"/>
              </w:rPr>
              <w:t>e</w:t>
            </w:r>
            <w:r>
              <w:rPr>
                <w:sz w:val="22"/>
                <w:szCs w:val="22"/>
              </w:rPr>
              <w:t>-</w:t>
            </w:r>
            <w:r>
              <w:rPr>
                <w:sz w:val="22"/>
                <w:szCs w:val="22"/>
                <w:lang w:val="en-US"/>
              </w:rPr>
              <w:t>mail</w:t>
            </w:r>
            <w:r>
              <w:rPr>
                <w:sz w:val="22"/>
                <w:szCs w:val="22"/>
              </w:rPr>
              <w:t xml:space="preserve">: </w:t>
            </w:r>
            <w:r>
              <w:rPr>
                <w:sz w:val="22"/>
                <w:szCs w:val="22"/>
                <w:lang w:val="en-US"/>
              </w:rPr>
              <w:t>mololkina</w:t>
            </w:r>
            <w:r>
              <w:rPr>
                <w:sz w:val="22"/>
                <w:szCs w:val="22"/>
              </w:rPr>
              <w:t>60@</w:t>
            </w:r>
            <w:r>
              <w:rPr>
                <w:sz w:val="22"/>
                <w:szCs w:val="22"/>
                <w:lang w:val="en-US"/>
              </w:rPr>
              <w:t>mail</w:t>
            </w:r>
            <w:r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  <w:lang w:val="en-US"/>
              </w:rPr>
              <w:t>ru</w:t>
            </w:r>
          </w:p>
        </w:tc>
      </w:tr>
      <w:tr>
        <w:trPr/>
        <w:tc>
          <w:tcPr>
            <w:tcW w:w="4672" w:type="dxa"/>
            <w:tcBorders>
              <w:top w:val="thinThickSmallGap" w:sz="18" w:space="0" w:color="000000"/>
            </w:tcBorders>
          </w:tcPr>
          <w:p>
            <w:pPr>
              <w:pStyle w:val="12"/>
              <w:rPr>
                <w:color w:val="000000"/>
              </w:rPr>
            </w:pPr>
            <w:r>
              <w:rPr>
                <w:color w:val="000000"/>
                <w:sz w:val="26"/>
                <w:szCs w:val="26"/>
              </w:rPr>
              <w:t xml:space="preserve">  </w:t>
            </w:r>
            <w:r>
              <w:rPr>
                <w:color w:val="000000"/>
                <w:szCs w:val="24"/>
              </w:rPr>
              <w:t>№</w:t>
            </w:r>
            <w:r>
              <w:rPr>
                <w:color w:val="000000"/>
                <w:szCs w:val="24"/>
              </w:rPr>
              <w:t>55/610</w:t>
            </w:r>
          </w:p>
          <w:p>
            <w:pPr>
              <w:pStyle w:val="12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</w:r>
          </w:p>
        </w:tc>
        <w:tc>
          <w:tcPr>
            <w:tcW w:w="5216" w:type="dxa"/>
            <w:tcBorders>
              <w:top w:val="thinThickSmallGap" w:sz="18" w:space="0" w:color="000000"/>
            </w:tcBorders>
          </w:tcPr>
          <w:p>
            <w:pPr>
              <w:pStyle w:val="Normal"/>
              <w:spacing w:before="0" w:after="200"/>
              <w:jc w:val="center"/>
              <w:rPr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 xml:space="preserve">                                                              </w:t>
            </w: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13.09.2024г.</w:t>
            </w:r>
          </w:p>
        </w:tc>
      </w:tr>
    </w:tbl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color w:themeColor="text1" w:val="000000"/>
          <w:sz w:val="26"/>
          <w:szCs w:val="26"/>
        </w:rPr>
      </w:pPr>
      <w:r>
        <w:rPr>
          <w:rFonts w:cs="Times New Roman" w:ascii="Times New Roman" w:hAnsi="Times New Roman"/>
          <w:b/>
          <w:color w:themeColor="text1" w:val="000000"/>
          <w:sz w:val="26"/>
          <w:szCs w:val="26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color w:themeColor="text1" w:val="000000"/>
          <w:sz w:val="24"/>
          <w:szCs w:val="24"/>
        </w:rPr>
      </w:pPr>
      <w:r>
        <w:rPr>
          <w:rFonts w:cs="Times New Roman" w:ascii="Times New Roman" w:hAnsi="Times New Roman"/>
          <w:b/>
          <w:color w:themeColor="text1" w:val="000000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color w:themeColor="text1" w:val="000000"/>
          <w:sz w:val="24"/>
          <w:szCs w:val="24"/>
        </w:rPr>
      </w:pPr>
      <w:r>
        <w:rPr>
          <w:rFonts w:cs="Times New Roman" w:ascii="Times New Roman" w:hAnsi="Times New Roman"/>
          <w:b/>
          <w:color w:themeColor="text1" w:val="000000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color w:val="000000"/>
        </w:rPr>
      </w:pPr>
      <w:r>
        <w:rPr>
          <w:rFonts w:ascii="Tempora LGC Uni" w:hAnsi="Tempora LGC Uni"/>
          <w:b/>
          <w:color w:val="000000"/>
          <w:sz w:val="26"/>
          <w:szCs w:val="26"/>
        </w:rPr>
        <w:t xml:space="preserve">Заключение </w:t>
      </w:r>
    </w:p>
    <w:p>
      <w:pPr>
        <w:pStyle w:val="Normal"/>
        <w:spacing w:lineRule="auto" w:line="240" w:before="0" w:after="0"/>
        <w:jc w:val="center"/>
        <w:rPr>
          <w:color w:val="000000"/>
        </w:rPr>
      </w:pPr>
      <w:r>
        <w:rPr>
          <w:rFonts w:cs="Times New Roman" w:ascii="Tempora LGC Uni" w:hAnsi="Tempora LGC Uni"/>
          <w:b/>
          <w:bCs/>
          <w:color w:val="000000"/>
          <w:sz w:val="26"/>
          <w:szCs w:val="26"/>
        </w:rPr>
        <w:t>по итогам финансово — экономической экспертизы проекта</w:t>
      </w:r>
    </w:p>
    <w:p>
      <w:pPr>
        <w:pStyle w:val="Normal"/>
        <w:tabs>
          <w:tab w:val="clear" w:pos="708"/>
          <w:tab w:val="left" w:pos="10065" w:leader="none"/>
        </w:tabs>
        <w:spacing w:lineRule="auto" w:line="240" w:before="0" w:after="0"/>
        <w:jc w:val="center"/>
        <w:rPr>
          <w:color w:val="000000"/>
        </w:rPr>
      </w:pPr>
      <w:r>
        <w:rPr>
          <w:rFonts w:cs="Times New Roman" w:ascii="Times New Roman" w:hAnsi="Times New Roman"/>
          <w:b/>
          <w:color w:val="000000"/>
          <w:sz w:val="26"/>
          <w:szCs w:val="26"/>
        </w:rPr>
        <w:t xml:space="preserve">постановления администрации Ленинского муниципального района «О внесении изменений в постановление администрации Ленинского муниципального района от 04.10.2017г. №468 «Об утверждении </w:t>
      </w:r>
      <w:r>
        <w:rPr>
          <w:rFonts w:cs="Times New Roman" w:ascii="Times New Roman" w:hAnsi="Times New Roman"/>
          <w:b/>
          <w:bCs/>
          <w:color w:val="000000"/>
          <w:sz w:val="26"/>
          <w:szCs w:val="26"/>
        </w:rPr>
        <w:t xml:space="preserve">муниципальной программы  Ленинского муниципального района </w:t>
      </w:r>
      <w:r>
        <w:rPr>
          <w:rFonts w:cs="Times New Roman" w:ascii="Times New Roman" w:hAnsi="Times New Roman"/>
          <w:b/>
          <w:color w:val="000000"/>
          <w:sz w:val="26"/>
          <w:szCs w:val="26"/>
        </w:rPr>
        <w:t>«Комплекс мер по созданию безопасных условий для обучающихся и воспитанников в образовательных организациях Ленинского муниципального района»</w:t>
      </w:r>
    </w:p>
    <w:p>
      <w:pPr>
        <w:pStyle w:val="Normal"/>
        <w:tabs>
          <w:tab w:val="clear" w:pos="708"/>
          <w:tab w:val="left" w:pos="10065" w:leader="none"/>
        </w:tabs>
        <w:spacing w:lineRule="auto" w:line="240" w:before="0" w:after="0"/>
        <w:jc w:val="center"/>
        <w:rPr>
          <w:color w:val="000000"/>
        </w:rPr>
      </w:pPr>
      <w:r>
        <w:rPr>
          <w:rFonts w:cs="Times New Roman" w:ascii="Times New Roman" w:hAnsi="Times New Roman"/>
          <w:b/>
          <w:bCs/>
          <w:color w:val="000000"/>
          <w:sz w:val="26"/>
          <w:szCs w:val="26"/>
        </w:rPr>
        <w:t>(</w:t>
      </w:r>
      <w:r>
        <w:rPr>
          <w:rFonts w:cs="Times New Roman" w:ascii="Times New Roman" w:hAnsi="Times New Roman"/>
          <w:color w:val="000000"/>
          <w:sz w:val="26"/>
          <w:szCs w:val="26"/>
        </w:rPr>
        <w:t>в редакции постановлений от 04.04.2018 №168, от 08.05.2018 №226, от 06.07.2018 №406, от 28.09.2018 №578, от 30.11.2018 №682, от 29.12.2018 №731, от 16.01.2019 №17, от 29.03.2019 №128, от 28.06.2019 №307, от 17.07.2019 №346, от 15.08.2019 № 396, от 30.09.2019 №500, от 21.11.2019 №639, от 15.01.2020 №17, от 16.01.2020 №19, от 12.03.2020г. №109, от 15.04.2020 №172, от 07.05.2020 №215, от 10.06.2020 №258, от 30.12.2020г. №650, от 25.01.2021 №35, от 07.04.2021 №195, от 23.04.2021 №228, от 10.06.2021 №313, от 15.10.2021г. №538, от 17.12.2021г. №642, от 20.01.2022 №20, от 14.04.2022 №190, от 05.08.2022 №384, от 22.09.2022 №465, от 19.10.2022 №516, от 09.12.2022г. №621, от 27.01.2023 №29, от 03.05..2023 №186, от 14.07.2023 №327, от 27.12.2023 №600, от 07.05.2024 №187).</w:t>
      </w:r>
    </w:p>
    <w:p>
      <w:pPr>
        <w:pStyle w:val="Normal"/>
        <w:tabs>
          <w:tab w:val="clear" w:pos="708"/>
          <w:tab w:val="left" w:pos="10065" w:leader="none"/>
        </w:tabs>
        <w:spacing w:lineRule="auto" w:line="240" w:before="0" w:after="0"/>
        <w:jc w:val="center"/>
        <w:rPr>
          <w:color w:val="000000"/>
        </w:rPr>
      </w:pPr>
      <w:r>
        <w:rPr>
          <w:color w:val="000000"/>
        </w:rPr>
      </w:r>
    </w:p>
    <w:p>
      <w:pPr>
        <w:pStyle w:val="Normal"/>
        <w:tabs>
          <w:tab w:val="clear" w:pos="708"/>
          <w:tab w:val="left" w:pos="10065" w:leader="none"/>
        </w:tabs>
        <w:spacing w:lineRule="auto" w:line="240" w:before="0" w:after="0"/>
        <w:jc w:val="center"/>
        <w:rPr>
          <w:color w:val="000000"/>
        </w:rPr>
      </w:pPr>
      <w:r>
        <w:rPr>
          <w:color w:val="000000"/>
        </w:rPr>
      </w:r>
    </w:p>
    <w:p>
      <w:pPr>
        <w:pStyle w:val="Normal"/>
        <w:tabs>
          <w:tab w:val="clear" w:pos="708"/>
          <w:tab w:val="left" w:pos="10065" w:leader="none"/>
        </w:tabs>
        <w:spacing w:lineRule="auto" w:line="240" w:before="0" w:after="0"/>
        <w:jc w:val="center"/>
        <w:rPr>
          <w:rFonts w:ascii="Times New Roman" w:hAnsi="Times New Roman" w:cs="Times New Roman"/>
          <w:b/>
          <w:bCs/>
          <w:color w:val="000000"/>
          <w:sz w:val="26"/>
          <w:szCs w:val="26"/>
        </w:rPr>
      </w:pPr>
      <w:r>
        <w:rPr>
          <w:rFonts w:cs="Times New Roman" w:ascii="Times New Roman" w:hAnsi="Times New Roman"/>
          <w:b/>
          <w:bCs/>
          <w:color w:val="000000"/>
          <w:sz w:val="26"/>
          <w:szCs w:val="26"/>
        </w:rPr>
      </w:r>
    </w:p>
    <w:p>
      <w:pPr>
        <w:sectPr>
          <w:type w:val="nextPage"/>
          <w:pgSz w:w="11906" w:h="16838"/>
          <w:pgMar w:left="1134" w:right="1134" w:gutter="0" w:header="0" w:top="1134" w:footer="0" w:bottom="1134"/>
          <w:pgNumType w:fmt="decimal"/>
          <w:formProt w:val="false"/>
          <w:textDirection w:val="lrTb"/>
        </w:sectPr>
        <w:pStyle w:val="Normal"/>
        <w:spacing w:lineRule="auto" w:line="240" w:before="0" w:after="0"/>
        <w:contextualSpacing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6"/>
          <w:szCs w:val="26"/>
        </w:rPr>
        <w:tab/>
      </w:r>
      <w:r>
        <w:rPr>
          <w:rFonts w:cs="Times New Roman" w:ascii="Times New Roman" w:hAnsi="Times New Roman"/>
          <w:color w:val="000000"/>
          <w:sz w:val="26"/>
          <w:szCs w:val="26"/>
        </w:rPr>
        <w:t>На основании пункта 2 статьи 157 Бюджетного кодекса РФ, в соответствии с  Федеральным законом от 7 февраля 2011 года №6-ФЗ «Об общих принципах организации и деятельности контрольно-счетных органов субъектов Российской Федерации и муниципальных образований», Положения о Контрольно-счётной палате Ленинского муниципального района, утвержденного решением Ленинской районной Думы от 30.11.2021 №20/63, Стандарта внешнего муниципального финансового контроля «Финансово-экономическая экспертиза проектов муниципальных программ», утвержденного распоряжением Контрольно-счетной палаты от 03.11.2015г. №41-р, По</w:t>
      </w:r>
      <w:r>
        <w:rPr>
          <w:rFonts w:eastAsia="Times New Roman" w:cs="Times New Roman" w:ascii="Times New Roman" w:hAnsi="Times New Roman"/>
          <w:color w:val="000000"/>
          <w:sz w:val="26"/>
          <w:szCs w:val="26"/>
        </w:rPr>
        <w:t xml:space="preserve">становления администрации Ленинского муниципального района от 25.09.2018г. №573 «Об утверждении Порядка </w:t>
      </w:r>
      <w:r>
        <w:rPr>
          <w:rFonts w:cs="Times New Roman" w:ascii="Times New Roman" w:hAnsi="Times New Roman"/>
          <w:color w:val="000000"/>
          <w:sz w:val="26"/>
          <w:szCs w:val="26"/>
        </w:rPr>
        <w:t>разработки,  реализации и оценки эффективности реализации муниципальных программ Ленинского муниципального района Волгоградской области»</w:t>
      </w:r>
      <w:r>
        <w:rPr>
          <w:rFonts w:eastAsia="Times New Roman" w:cs="Times New Roman" w:ascii="Times New Roman" w:hAnsi="Times New Roman"/>
          <w:color w:val="000000"/>
          <w:sz w:val="26"/>
          <w:szCs w:val="26"/>
        </w:rPr>
        <w:t xml:space="preserve">, </w:t>
      </w:r>
      <w:r>
        <w:rPr>
          <w:rFonts w:cs="Times New Roman" w:ascii="Times New Roman" w:hAnsi="Times New Roman"/>
          <w:color w:val="000000"/>
          <w:sz w:val="26"/>
          <w:szCs w:val="26"/>
        </w:rPr>
        <w:t>плана работы Контрольно-счетной палаты Ленинского муниципального района на 2024 год</w:t>
      </w:r>
      <w:r>
        <w:rPr>
          <w:rFonts w:cs="Times New Roman" w:ascii="Times New Roman" w:hAnsi="Times New Roman"/>
          <w:color w:val="000000"/>
          <w:sz w:val="26"/>
          <w:szCs w:val="26"/>
        </w:rPr>
        <w:t xml:space="preserve"> </w:t>
      </w:r>
      <w:r>
        <w:rPr>
          <w:rFonts w:cs="Times New Roman" w:ascii="Times New Roman" w:hAnsi="Times New Roman"/>
          <w:color w:val="000000"/>
          <w:sz w:val="26"/>
          <w:szCs w:val="26"/>
        </w:rPr>
        <w:t xml:space="preserve">и </w:t>
      </w:r>
    </w:p>
    <w:p>
      <w:pPr>
        <w:pStyle w:val="Normal"/>
        <w:spacing w:lineRule="auto" w:line="240" w:before="0" w:after="0"/>
        <w:contextualSpacing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6"/>
          <w:szCs w:val="26"/>
        </w:rPr>
        <w:t>распоряжения  на проведение экспертизы №46-р от 11.09.2024г. Контрольно-счётной</w:t>
      </w:r>
      <w:r>
        <w:rPr>
          <w:rFonts w:cs="Times New Roman" w:ascii="Times New Roman" w:hAnsi="Times New Roman"/>
          <w:color w:val="000000"/>
          <w:sz w:val="26"/>
          <w:szCs w:val="26"/>
        </w:rPr>
        <w:t xml:space="preserve"> </w:t>
      </w:r>
      <w:r>
        <w:rPr>
          <w:rFonts w:cs="Times New Roman" w:ascii="Times New Roman" w:hAnsi="Times New Roman"/>
          <w:color w:val="000000"/>
          <w:sz w:val="26"/>
          <w:szCs w:val="26"/>
        </w:rPr>
        <w:t>палатой Ленинского муниципального района проведена экспертиза проекта постановления администрации Ленинского муниципального района Волгоградской области «О внесении изменений в постановление администрации Ленинского муниципального района от 04.10.2017г. №468 «Об утверждении</w:t>
      </w:r>
      <w:r>
        <w:rPr>
          <w:rFonts w:cs="Times New Roman" w:ascii="Times New Roman" w:hAnsi="Times New Roman"/>
          <w:b/>
          <w:color w:val="000000"/>
          <w:sz w:val="26"/>
          <w:szCs w:val="26"/>
        </w:rPr>
        <w:t xml:space="preserve"> </w:t>
      </w:r>
      <w:r>
        <w:rPr>
          <w:rFonts w:cs="Times New Roman" w:ascii="Times New Roman" w:hAnsi="Times New Roman"/>
          <w:bCs/>
          <w:color w:val="000000"/>
          <w:sz w:val="26"/>
          <w:szCs w:val="26"/>
        </w:rPr>
        <w:t>муниципальной программы «</w:t>
      </w:r>
      <w:r>
        <w:rPr>
          <w:rFonts w:cs="Times New Roman" w:ascii="Times New Roman" w:hAnsi="Times New Roman"/>
          <w:color w:val="000000"/>
          <w:sz w:val="26"/>
          <w:szCs w:val="26"/>
        </w:rPr>
        <w:t>Комплекс мер по созданию безопасных условий для обучающихся и воспитанников в образовательных организациях Ленинского муниципального района» (далее – проект Постановления).</w:t>
      </w:r>
    </w:p>
    <w:p>
      <w:pPr>
        <w:pStyle w:val="Normal"/>
        <w:spacing w:lineRule="auto" w:line="240" w:before="0" w:after="0"/>
        <w:ind w:firstLine="709"/>
        <w:jc w:val="both"/>
        <w:rPr>
          <w:color w:val="000000"/>
        </w:rPr>
      </w:pPr>
      <w:r>
        <w:rPr>
          <w:rFonts w:eastAsia="Times New Roman" w:cs="Times New Roman" w:ascii="Times New Roman" w:hAnsi="Times New Roman"/>
          <w:color w:val="000000"/>
          <w:sz w:val="26"/>
          <w:szCs w:val="26"/>
        </w:rPr>
        <w:t>В соответствии со ст.179 Бюджетного кодекса РФ от 31.07.1998г. №145-ФЗ «муниципальные программы утверждаются местной администрацией муниципального образования. Порядок принятия решений о разработке муниципальных программ и формировании и реализаций муниципальных программ устанавливается муниципальным правовым актом местной администрации муниципального образования».</w:t>
      </w:r>
    </w:p>
    <w:p>
      <w:pPr>
        <w:pStyle w:val="Normal"/>
        <w:spacing w:lineRule="auto" w:line="240" w:before="0" w:after="0"/>
        <w:ind w:firstLine="709"/>
        <w:jc w:val="both"/>
        <w:rPr>
          <w:color w:val="000000"/>
        </w:rPr>
      </w:pPr>
      <w:r>
        <w:rPr>
          <w:rFonts w:eastAsia="Times New Roman" w:cs="Times New Roman" w:ascii="Times New Roman" w:hAnsi="Times New Roman"/>
          <w:color w:val="000000"/>
          <w:sz w:val="26"/>
          <w:szCs w:val="26"/>
        </w:rPr>
        <w:t xml:space="preserve">Постановлением Администрации Ленинского муниципального района от 25.09.2018г. №573 утвержден Порядок </w:t>
      </w:r>
      <w:r>
        <w:rPr>
          <w:rFonts w:cs="Times New Roman" w:ascii="Times New Roman" w:hAnsi="Times New Roman"/>
          <w:color w:val="000000"/>
          <w:sz w:val="26"/>
          <w:szCs w:val="26"/>
        </w:rPr>
        <w:t>разработки,  реализации и оценки эффективности реализации муниципальных программ Ленинского муниципального района (далее – Порядок, утвержденный Постановлением №573).</w:t>
      </w:r>
    </w:p>
    <w:p>
      <w:pPr>
        <w:pStyle w:val="Normal"/>
        <w:spacing w:lineRule="auto" w:line="240" w:before="0" w:after="0"/>
        <w:ind w:firstLine="708"/>
        <w:jc w:val="both"/>
        <w:rPr>
          <w:color w:val="000000"/>
        </w:rPr>
      </w:pPr>
      <w:r>
        <w:rPr>
          <w:rFonts w:eastAsia="Times New Roman" w:cs="Times New Roman" w:ascii="Times New Roman" w:hAnsi="Times New Roman"/>
          <w:color w:val="000000"/>
          <w:sz w:val="26"/>
          <w:szCs w:val="26"/>
        </w:rPr>
        <w:t xml:space="preserve">Экспертиза проведена на предмет соответствия изменений, вносимых в </w:t>
      </w:r>
      <w:r>
        <w:rPr>
          <w:rFonts w:cs="Times New Roman" w:ascii="Times New Roman" w:hAnsi="Times New Roman"/>
          <w:color w:val="000000"/>
          <w:sz w:val="26"/>
          <w:szCs w:val="26"/>
        </w:rPr>
        <w:t xml:space="preserve">муниципальную программу Ленинского муниципального района </w:t>
      </w:r>
      <w:r>
        <w:rPr>
          <w:rFonts w:cs="Times New Roman" w:ascii="Times New Roman" w:hAnsi="Times New Roman"/>
          <w:bCs/>
          <w:color w:val="000000"/>
          <w:sz w:val="26"/>
          <w:szCs w:val="26"/>
        </w:rPr>
        <w:t>«</w:t>
      </w:r>
      <w:r>
        <w:rPr>
          <w:rFonts w:cs="Times New Roman" w:ascii="Times New Roman" w:hAnsi="Times New Roman"/>
          <w:color w:val="000000"/>
          <w:sz w:val="26"/>
          <w:szCs w:val="26"/>
        </w:rPr>
        <w:t xml:space="preserve">Комплекс мер по созданию безопасных условий для обучающихся и воспитанников в образовательных организациях Ленинского муниципального района» (далее – </w:t>
      </w:r>
      <w:r>
        <w:rPr>
          <w:rFonts w:eastAsia="Times New Roman" w:cs="Times New Roman" w:ascii="Times New Roman" w:hAnsi="Times New Roman"/>
          <w:color w:val="000000"/>
          <w:sz w:val="26"/>
          <w:szCs w:val="26"/>
        </w:rPr>
        <w:t>Программа) требованиям бюджетного законодательства, Федеральному закону от 06.10.2003г. №131-ФЗ «Об общих принципах организации местного самоуправления в Российской Федерации», законодательству Волгоградской области,  а также Порядку, утвержденному Постановлением №573.</w:t>
      </w:r>
    </w:p>
    <w:p>
      <w:pPr>
        <w:pStyle w:val="Normal"/>
        <w:widowControl/>
        <w:suppressAutoHyphens w:val="true"/>
        <w:bidi w:val="0"/>
        <w:spacing w:lineRule="auto" w:line="240" w:before="0" w:after="0"/>
        <w:ind w:firstLine="680" w:left="0" w:right="0"/>
        <w:jc w:val="both"/>
        <w:rPr>
          <w:color w:val="000000"/>
        </w:rPr>
      </w:pPr>
      <w:r>
        <w:rPr>
          <w:rFonts w:eastAsia="Times New Roman" w:cs="Times New Roman" w:ascii="Tempora LGC Uni" w:hAnsi="Tempora LGC Uni"/>
          <w:color w:val="000000"/>
          <w:sz w:val="26"/>
          <w:szCs w:val="26"/>
        </w:rPr>
        <w:t xml:space="preserve">В Контрольно-счетную палату с письмом Отдела образования администрации Ленинского муниципального района  от 09.09.2024 №453, согласно п.4.9. Порядка, утвержденного Постановлением №573, представлены: проект Постановления, проект паспорта Программы, пояснительная записка к изменениям  в Программу, </w:t>
      </w:r>
      <w:r>
        <w:rPr>
          <w:rFonts w:eastAsia="Times New Roman" w:cs="Times New Roman" w:ascii="Tempora LGC Uni" w:hAnsi="Tempora LGC Uni"/>
          <w:color w:val="000000"/>
          <w:sz w:val="26"/>
          <w:szCs w:val="26"/>
        </w:rPr>
        <w:t>бланк согласования проекта постановления со структурными подразделениями администрации Ленинского муниципального района и соисполнителями Программы;</w:t>
      </w:r>
      <w:r>
        <w:rPr>
          <w:rFonts w:eastAsia="Times New Roman" w:cs="Times New Roman" w:ascii="Tempora LGC Uni" w:hAnsi="Tempora LGC Uni"/>
          <w:color w:val="000000"/>
          <w:sz w:val="26"/>
          <w:szCs w:val="26"/>
        </w:rPr>
        <w:t xml:space="preserve"> заключени</w:t>
      </w:r>
      <w:r>
        <w:rPr>
          <w:rFonts w:eastAsia="Times New Roman" w:cs="Times New Roman" w:ascii="Tempora LGC Uni" w:hAnsi="Tempora LGC Uni"/>
          <w:color w:val="000000"/>
          <w:sz w:val="26"/>
          <w:szCs w:val="26"/>
        </w:rPr>
        <w:t>я</w:t>
      </w:r>
      <w:r>
        <w:rPr>
          <w:rFonts w:eastAsia="Times New Roman" w:cs="Times New Roman" w:ascii="Tempora LGC Uni" w:hAnsi="Tempora LGC Uni"/>
          <w:color w:val="000000"/>
          <w:sz w:val="26"/>
          <w:szCs w:val="26"/>
        </w:rPr>
        <w:t xml:space="preserve"> Отдела экономики </w:t>
      </w:r>
      <w:r>
        <w:rPr>
          <w:rFonts w:eastAsia="Times New Roman" w:cs="Times New Roman" w:ascii="Tempora LGC Uni" w:hAnsi="Tempora LGC Uni"/>
          <w:color w:val="000000"/>
          <w:sz w:val="26"/>
          <w:szCs w:val="26"/>
        </w:rPr>
        <w:t xml:space="preserve">и Финансового отдела </w:t>
      </w:r>
      <w:r>
        <w:rPr>
          <w:rFonts w:eastAsia="Times New Roman" w:cs="Times New Roman" w:ascii="Tempora LGC Uni" w:hAnsi="Tempora LGC Uni"/>
          <w:color w:val="000000"/>
          <w:sz w:val="26"/>
          <w:szCs w:val="26"/>
        </w:rPr>
        <w:t>к проекту муниципальной программы.</w:t>
      </w:r>
    </w:p>
    <w:p>
      <w:pPr>
        <w:pStyle w:val="Normal"/>
        <w:spacing w:lineRule="auto" w:line="240" w:before="0" w:after="0"/>
        <w:ind w:firstLine="709"/>
        <w:jc w:val="both"/>
        <w:rPr>
          <w:color w:val="000000"/>
        </w:rPr>
      </w:pPr>
      <w:r>
        <w:rPr>
          <w:rFonts w:eastAsia="Times New Roman" w:cs="Times New Roman" w:ascii="Times New Roman" w:hAnsi="Times New Roman"/>
          <w:color w:val="000000"/>
          <w:sz w:val="26"/>
          <w:szCs w:val="26"/>
        </w:rPr>
        <w:t>В ходе подготовки заключения был  проанализирован проект Постановления, замечания к проекту отсутствуют.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eastAsia="Times New Roman" w:cs="Times New Roman"/>
          <w:color w:val="000000"/>
          <w:sz w:val="26"/>
          <w:szCs w:val="26"/>
        </w:rPr>
      </w:pPr>
      <w:r>
        <w:rPr>
          <w:rFonts w:eastAsia="Times New Roman" w:cs="Times New Roman" w:ascii="Times New Roman" w:hAnsi="Times New Roman"/>
          <w:color w:val="000000"/>
          <w:sz w:val="26"/>
          <w:szCs w:val="26"/>
        </w:rPr>
      </w:r>
    </w:p>
    <w:p>
      <w:pPr>
        <w:pStyle w:val="Normal"/>
        <w:spacing w:lineRule="auto" w:line="240" w:before="0" w:after="0"/>
        <w:ind w:firstLine="709"/>
        <w:jc w:val="both"/>
        <w:rPr>
          <w:color w:val="000000"/>
        </w:rPr>
      </w:pPr>
      <w:r>
        <w:rPr>
          <w:rFonts w:eastAsia="Times New Roman" w:cs="Times New Roman" w:ascii="Times New Roman" w:hAnsi="Times New Roman"/>
          <w:color w:val="000000"/>
          <w:sz w:val="26"/>
          <w:szCs w:val="26"/>
        </w:rPr>
        <w:t>Согласно действующего паспорта Программы:</w:t>
      </w:r>
    </w:p>
    <w:p>
      <w:pPr>
        <w:pStyle w:val="Normal"/>
        <w:shd w:val="clear" w:color="auto" w:fill="FFFFFF"/>
        <w:spacing w:lineRule="auto" w:line="240" w:before="0" w:after="0"/>
        <w:ind w:firstLine="709"/>
        <w:jc w:val="both"/>
        <w:rPr>
          <w:color w:val="000000"/>
        </w:rPr>
      </w:pPr>
      <w:r>
        <w:rPr>
          <w:rFonts w:cs="Times New Roman" w:ascii="Times New Roman" w:hAnsi="Times New Roman"/>
          <w:b/>
          <w:bCs/>
          <w:color w:val="000000"/>
          <w:sz w:val="26"/>
          <w:szCs w:val="26"/>
        </w:rPr>
        <w:t>Ответственным исполнителем Программы</w:t>
      </w:r>
      <w:r>
        <w:rPr>
          <w:rFonts w:cs="Times New Roman" w:ascii="Times New Roman" w:hAnsi="Times New Roman"/>
          <w:color w:val="000000"/>
          <w:sz w:val="26"/>
          <w:szCs w:val="26"/>
        </w:rPr>
        <w:t xml:space="preserve"> является: Отдел образования  администрации Ленинского муниципального района.</w:t>
      </w:r>
    </w:p>
    <w:p>
      <w:pPr>
        <w:pStyle w:val="Normal"/>
        <w:shd w:val="clear" w:color="auto" w:fill="FFFFFF"/>
        <w:spacing w:lineRule="auto" w:line="240" w:before="0" w:after="0"/>
        <w:ind w:firstLine="709"/>
        <w:jc w:val="both"/>
        <w:rPr>
          <w:color w:val="000000"/>
        </w:rPr>
      </w:pPr>
      <w:r>
        <w:rPr>
          <w:rFonts w:cs="Times New Roman" w:ascii="Times New Roman" w:hAnsi="Times New Roman"/>
          <w:b/>
          <w:bCs/>
          <w:color w:val="000000"/>
          <w:sz w:val="26"/>
          <w:szCs w:val="26"/>
        </w:rPr>
        <w:t>Соисполнителями Программы</w:t>
      </w:r>
      <w:r>
        <w:rPr>
          <w:rFonts w:cs="Times New Roman" w:ascii="Times New Roman" w:hAnsi="Times New Roman"/>
          <w:color w:val="000000"/>
          <w:sz w:val="26"/>
          <w:szCs w:val="26"/>
        </w:rPr>
        <w:t xml:space="preserve"> являются 27 образовательных организаций Ленинского муниципального района и Отдел по культуре, молодежной политике, физической культуре и спорту администрации Ленинского муниципального района. </w:t>
      </w:r>
    </w:p>
    <w:p>
      <w:pPr>
        <w:pStyle w:val="Normal"/>
        <w:spacing w:lineRule="auto" w:line="240" w:before="0" w:after="0"/>
        <w:ind w:firstLine="709"/>
        <w:jc w:val="both"/>
        <w:rPr>
          <w:color w:val="000000"/>
        </w:rPr>
      </w:pPr>
      <w:r>
        <w:rPr>
          <w:rFonts w:eastAsia="Times New Roman" w:cs="Times New Roman" w:ascii="Times New Roman" w:hAnsi="Times New Roman"/>
          <w:b/>
          <w:color w:val="000000"/>
          <w:sz w:val="26"/>
          <w:szCs w:val="26"/>
        </w:rPr>
        <w:t>Программа состоит из двух подпрограмм</w:t>
      </w:r>
      <w:r>
        <w:rPr>
          <w:rFonts w:eastAsia="Times New Roman" w:cs="Times New Roman" w:ascii="Times New Roman" w:hAnsi="Times New Roman"/>
          <w:color w:val="000000"/>
          <w:sz w:val="26"/>
          <w:szCs w:val="26"/>
        </w:rPr>
        <w:t xml:space="preserve">: </w:t>
      </w:r>
    </w:p>
    <w:p>
      <w:pPr>
        <w:pStyle w:val="Normal"/>
        <w:shd w:val="clear" w:color="auto" w:fill="FFFFFF"/>
        <w:spacing w:lineRule="auto" w:line="240" w:before="0" w:after="0"/>
        <w:ind w:firstLine="709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6"/>
          <w:szCs w:val="26"/>
        </w:rPr>
        <w:t>1.Укрепление пожарной безопасности в образовательных организациях</w:t>
      </w:r>
      <w:r>
        <w:rPr>
          <w:rFonts w:cs="Times New Roman" w:ascii="Times New Roman" w:hAnsi="Times New Roman"/>
          <w:iCs/>
          <w:color w:val="000000"/>
          <w:sz w:val="26"/>
          <w:szCs w:val="26"/>
        </w:rPr>
        <w:t>, ремонтно-восстановительные работы</w:t>
      </w:r>
      <w:r>
        <w:rPr>
          <w:rFonts w:cs="Times New Roman" w:ascii="Times New Roman" w:hAnsi="Times New Roman"/>
          <w:color w:val="000000"/>
          <w:sz w:val="26"/>
          <w:szCs w:val="26"/>
        </w:rPr>
        <w:t>;</w:t>
      </w:r>
    </w:p>
    <w:p>
      <w:pPr>
        <w:pStyle w:val="Normal"/>
        <w:shd w:val="clear" w:color="auto" w:fill="FFFFFF"/>
        <w:spacing w:lineRule="auto" w:line="240" w:before="0" w:after="0"/>
        <w:ind w:firstLine="709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6"/>
          <w:szCs w:val="26"/>
        </w:rPr>
        <w:t>2.Укрепление антитеррористической защищенности образовательных организаций.</w:t>
      </w:r>
    </w:p>
    <w:p>
      <w:pPr>
        <w:pStyle w:val="Normal"/>
        <w:shd w:val="clear" w:color="auto" w:fill="FFFFFF"/>
        <w:spacing w:lineRule="auto" w:line="240" w:before="0" w:after="0"/>
        <w:ind w:firstLine="709"/>
        <w:jc w:val="both"/>
        <w:rPr>
          <w:color w:val="000000"/>
        </w:rPr>
      </w:pPr>
      <w:r>
        <w:rPr>
          <w:rFonts w:cs="Times New Roman" w:ascii="Times New Roman" w:hAnsi="Times New Roman"/>
          <w:b/>
          <w:bCs/>
          <w:color w:val="000000"/>
          <w:sz w:val="26"/>
          <w:szCs w:val="26"/>
        </w:rPr>
        <w:t xml:space="preserve">Срок реализации Программы </w:t>
      </w:r>
      <w:r>
        <w:rPr>
          <w:rFonts w:cs="Times New Roman" w:ascii="Times New Roman" w:hAnsi="Times New Roman"/>
          <w:color w:val="000000"/>
          <w:sz w:val="26"/>
          <w:szCs w:val="26"/>
        </w:rPr>
        <w:t>в один этап   2018 – 2026 годы.</w:t>
      </w:r>
    </w:p>
    <w:p>
      <w:pPr>
        <w:pStyle w:val="Normal"/>
        <w:spacing w:lineRule="auto" w:line="240" w:before="0" w:after="0"/>
        <w:ind w:firstLine="709"/>
        <w:jc w:val="both"/>
        <w:rPr>
          <w:color w:val="000000"/>
        </w:rPr>
      </w:pPr>
      <w:r>
        <w:rPr>
          <w:rFonts w:cs="Times New Roman" w:ascii="Times New Roman" w:hAnsi="Times New Roman"/>
          <w:b/>
          <w:bCs/>
          <w:color w:val="000000"/>
          <w:sz w:val="26"/>
          <w:szCs w:val="26"/>
        </w:rPr>
        <w:t xml:space="preserve"> </w:t>
      </w:r>
      <w:r>
        <w:rPr>
          <w:rFonts w:cs="Times New Roman" w:ascii="Times New Roman" w:hAnsi="Times New Roman"/>
          <w:b/>
          <w:bCs/>
          <w:color w:val="000000"/>
          <w:sz w:val="26"/>
          <w:szCs w:val="26"/>
        </w:rPr>
        <w:t>Основными целями  Программы</w:t>
      </w:r>
      <w:r>
        <w:rPr>
          <w:rFonts w:cs="Times New Roman" w:ascii="Times New Roman" w:hAnsi="Times New Roman"/>
          <w:color w:val="000000"/>
          <w:sz w:val="26"/>
          <w:szCs w:val="26"/>
        </w:rPr>
        <w:t xml:space="preserve"> является:</w:t>
      </w:r>
    </w:p>
    <w:p>
      <w:pPr>
        <w:pStyle w:val="Normal"/>
        <w:spacing w:lineRule="auto" w:line="240" w:before="0" w:after="0"/>
        <w:ind w:firstLine="709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6"/>
          <w:szCs w:val="26"/>
        </w:rPr>
        <w:t xml:space="preserve">- обеспечение безопасности образовательного процесса, предотвращение пожаров и гибели людей на объектах </w:t>
      </w:r>
      <w:r>
        <w:rPr>
          <w:rFonts w:cs="Times New Roman" w:ascii="Times New Roman" w:hAnsi="Times New Roman"/>
          <w:color w:val="000000"/>
          <w:sz w:val="26"/>
          <w:szCs w:val="26"/>
          <w:shd w:fill="FFFFFF" w:val="clear"/>
        </w:rPr>
        <w:t>образовательных организаций</w:t>
      </w:r>
      <w:r>
        <w:rPr>
          <w:rFonts w:cs="Times New Roman" w:ascii="Times New Roman" w:hAnsi="Times New Roman"/>
          <w:color w:val="000000"/>
          <w:sz w:val="26"/>
          <w:szCs w:val="26"/>
        </w:rPr>
        <w:t xml:space="preserve">, создание необходимых условий для укрепления пожарной безопасности </w:t>
      </w:r>
      <w:r>
        <w:rPr>
          <w:rFonts w:cs="Times New Roman" w:ascii="Times New Roman" w:hAnsi="Times New Roman"/>
          <w:color w:val="000000"/>
          <w:sz w:val="26"/>
          <w:szCs w:val="26"/>
          <w:shd w:fill="FFFFFF" w:val="clear"/>
        </w:rPr>
        <w:t>образовательных организаций</w:t>
      </w:r>
      <w:r>
        <w:rPr>
          <w:rFonts w:cs="Times New Roman" w:ascii="Times New Roman" w:hAnsi="Times New Roman"/>
          <w:color w:val="000000"/>
          <w:sz w:val="26"/>
          <w:szCs w:val="26"/>
        </w:rPr>
        <w:t>, предупреждение и профилактика пожаров, обеспечение первичных мер пожарной безопасности в</w:t>
      </w:r>
      <w:r>
        <w:rPr>
          <w:rFonts w:cs="Times New Roman" w:ascii="Times New Roman" w:hAnsi="Times New Roman"/>
          <w:color w:val="000000"/>
          <w:sz w:val="26"/>
          <w:szCs w:val="26"/>
          <w:shd w:fill="FFFFFF" w:val="clear"/>
        </w:rPr>
        <w:t xml:space="preserve"> образовательных организациях</w:t>
      </w:r>
      <w:r>
        <w:rPr>
          <w:rFonts w:cs="Times New Roman" w:ascii="Times New Roman" w:hAnsi="Times New Roman"/>
          <w:color w:val="000000"/>
          <w:sz w:val="26"/>
          <w:szCs w:val="26"/>
        </w:rPr>
        <w:t>, совершенствование организации  тушения пожаров;</w:t>
      </w:r>
    </w:p>
    <w:p>
      <w:pPr>
        <w:pStyle w:val="Normal"/>
        <w:spacing w:lineRule="auto" w:line="240" w:before="0" w:after="0"/>
        <w:ind w:firstLine="709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6"/>
          <w:szCs w:val="26"/>
        </w:rPr>
        <w:t>- повышение безопасности образовательных организаций, снижение риска возникновения изношенности зданий и прилегающих к ним территорий, обеспечение их сохранности и долговечности, недопущение преждевременного физического износа;</w:t>
      </w:r>
    </w:p>
    <w:p>
      <w:pPr>
        <w:pStyle w:val="Normal"/>
        <w:spacing w:lineRule="auto" w:line="240" w:before="0" w:after="0"/>
        <w:ind w:firstLine="709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6"/>
          <w:szCs w:val="26"/>
        </w:rPr>
        <w:t>- усиление антитеррористической  защищенности объектов  образования, обеспечение безопасности образовательного процесса.</w:t>
      </w:r>
    </w:p>
    <w:p>
      <w:pPr>
        <w:pStyle w:val="ListParagraph"/>
        <w:ind w:firstLine="218" w:left="142"/>
        <w:jc w:val="both"/>
        <w:rPr>
          <w:color w:val="000000"/>
        </w:rPr>
      </w:pPr>
      <w:r>
        <w:rPr>
          <w:rFonts w:ascii="Times New Roman" w:hAnsi="Times New Roman"/>
          <w:color w:val="000000"/>
          <w:sz w:val="26"/>
          <w:szCs w:val="26"/>
          <w:lang w:val="ru-RU"/>
        </w:rPr>
        <w:tab/>
      </w:r>
      <w:r>
        <w:rPr>
          <w:rFonts w:ascii="Times New Roman" w:hAnsi="Times New Roman"/>
          <w:b/>
          <w:bCs/>
          <w:color w:val="000000"/>
          <w:sz w:val="26"/>
          <w:szCs w:val="26"/>
          <w:lang w:val="ru-RU"/>
        </w:rPr>
        <w:t>Основными задачами Программы</w:t>
      </w:r>
      <w:r>
        <w:rPr>
          <w:rFonts w:ascii="Times New Roman" w:hAnsi="Times New Roman"/>
          <w:color w:val="000000"/>
          <w:sz w:val="26"/>
          <w:szCs w:val="26"/>
          <w:lang w:val="ru-RU"/>
        </w:rPr>
        <w:t>, для достижения поставленных целей, являются:</w:t>
      </w:r>
    </w:p>
    <w:p>
      <w:pPr>
        <w:pStyle w:val="Normal"/>
        <w:spacing w:lineRule="auto" w:line="240" w:before="0" w:after="0"/>
        <w:ind w:firstLine="709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6"/>
          <w:szCs w:val="26"/>
        </w:rPr>
        <w:t xml:space="preserve">- обеспечение пожарной безопасности зданий, сооружений </w:t>
      </w:r>
      <w:r>
        <w:rPr>
          <w:rFonts w:cs="Times New Roman" w:ascii="Times New Roman" w:hAnsi="Times New Roman"/>
          <w:color w:val="000000"/>
          <w:sz w:val="26"/>
          <w:szCs w:val="26"/>
          <w:shd w:fill="FFFFFF" w:val="clear"/>
        </w:rPr>
        <w:t>образовательных организаций на основе использования современных достижений науки и техники в данной области, оснащение новыми средствами пожаротушения образовательных организаций, ремонтно-восстановительные работы;</w:t>
      </w:r>
    </w:p>
    <w:p>
      <w:pPr>
        <w:pStyle w:val="Normal"/>
        <w:spacing w:lineRule="auto" w:line="240" w:before="0" w:after="0"/>
        <w:ind w:firstLine="709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6"/>
          <w:szCs w:val="26"/>
          <w:shd w:fill="FFFFFF" w:val="clear"/>
        </w:rPr>
        <w:t>- развитие материально-технической базы и их приведение в соответствие с требованиями Федерального закона от 06.03.2006 №35-ФЗ «О противодействии терроризму».</w:t>
      </w:r>
    </w:p>
    <w:p>
      <w:pPr>
        <w:pStyle w:val="Normal"/>
        <w:spacing w:lineRule="auto" w:line="240" w:before="0" w:after="0"/>
        <w:ind w:firstLine="709"/>
        <w:jc w:val="both"/>
        <w:rPr>
          <w:color w:val="000000"/>
        </w:rPr>
      </w:pPr>
      <w:r>
        <w:rPr>
          <w:rFonts w:ascii="Tempora LGC Uni" w:hAnsi="Tempora LGC Uni"/>
          <w:color w:val="000000"/>
          <w:sz w:val="26"/>
          <w:szCs w:val="26"/>
        </w:rPr>
        <w:t>На основании распоряжения Администрации Ленинского муниципального района  от 12.07.2024г. № 73-р § 1 «Об утверждении перечня муниципальных программ Ленинского муниципального района на 2025 год и на плановый период 2026 и 2027 годов» Программа включена в перечень муниципальных программ Ленинского муниципального района на 2025 год и на плановый период 2026 и 2027 годов.</w:t>
      </w:r>
    </w:p>
    <w:p>
      <w:pPr>
        <w:pStyle w:val="Normal"/>
        <w:spacing w:lineRule="auto" w:line="240" w:before="0" w:after="0"/>
        <w:ind w:firstLine="709"/>
        <w:jc w:val="both"/>
        <w:rPr>
          <w:color w:val="000000"/>
        </w:rPr>
      </w:pPr>
      <w:r>
        <w:rPr>
          <w:rFonts w:cs="Times New Roman" w:ascii="Tempora LGC Uni" w:hAnsi="Tempora LGC Uni"/>
          <w:iCs/>
          <w:color w:val="000000"/>
          <w:sz w:val="26"/>
          <w:szCs w:val="26"/>
        </w:rPr>
        <w:t xml:space="preserve">Согласно письма и </w:t>
      </w:r>
      <w:r>
        <w:rPr>
          <w:rFonts w:eastAsia="Times New Roman" w:cs="Times New Roman" w:ascii="Tempora LGC Uni" w:hAnsi="Tempora LGC Uni"/>
          <w:iCs/>
          <w:color w:val="000000"/>
          <w:sz w:val="26"/>
          <w:szCs w:val="26"/>
        </w:rPr>
        <w:t>пояснительной записке, изменения в Программу вносятся с целью формирования ресурсной потребности для реализации программных мероприятий на 2025-2027 годы к проекту бюджета Ленинского муниципального района на 2025 год и на плановый период 2026-2027 годов, а также н</w:t>
      </w:r>
      <w:r>
        <w:rPr>
          <w:rFonts w:cs="Times New Roman" w:ascii="Times New Roman" w:hAnsi="Times New Roman"/>
          <w:iCs/>
          <w:color w:val="000000"/>
          <w:sz w:val="26"/>
          <w:szCs w:val="26"/>
        </w:rPr>
        <w:t xml:space="preserve">а основании </w:t>
      </w:r>
      <w:r>
        <w:rPr>
          <w:rFonts w:eastAsia="Times New Roman" w:cs="Times New Roman" w:ascii="Times New Roman" w:hAnsi="Times New Roman"/>
          <w:iCs/>
          <w:color w:val="000000"/>
          <w:sz w:val="26"/>
          <w:szCs w:val="26"/>
        </w:rPr>
        <w:t>абз. 1</w:t>
      </w:r>
      <w:r>
        <w:rPr>
          <w:rFonts w:eastAsia="Times New Roman" w:cs="Times New Roman" w:ascii="Times New Roman" w:hAnsi="Times New Roman"/>
          <w:b/>
          <w:iCs/>
          <w:color w:val="000000"/>
          <w:sz w:val="26"/>
          <w:szCs w:val="26"/>
        </w:rPr>
        <w:t xml:space="preserve"> </w:t>
      </w:r>
      <w:r>
        <w:rPr>
          <w:rFonts w:cs="Times New Roman" w:ascii="Times New Roman" w:hAnsi="Times New Roman"/>
          <w:iCs/>
          <w:color w:val="000000"/>
          <w:sz w:val="26"/>
          <w:szCs w:val="26"/>
        </w:rPr>
        <w:t xml:space="preserve">п.6.6. раздела 6 </w:t>
      </w:r>
      <w:r>
        <w:rPr>
          <w:rFonts w:eastAsia="Times New Roman" w:cs="Times New Roman" w:ascii="Times New Roman" w:hAnsi="Times New Roman"/>
          <w:iCs/>
          <w:color w:val="000000"/>
          <w:sz w:val="26"/>
          <w:szCs w:val="26"/>
        </w:rPr>
        <w:t>Порядка, утвержденного постановлением №573, с целью продления срока действия Программы на один год.</w:t>
      </w:r>
    </w:p>
    <w:p>
      <w:pPr>
        <w:pStyle w:val="Normal"/>
        <w:spacing w:lineRule="auto" w:line="240" w:before="0" w:after="0"/>
        <w:ind w:firstLine="708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6"/>
          <w:szCs w:val="26"/>
        </w:rPr>
        <w:t>Объем финансирования действующей Программы составляет 55601,38 тыс. руб.,</w:t>
      </w:r>
      <w:r>
        <w:rPr>
          <w:rFonts w:eastAsia="Times New Roman" w:cs="Times New Roman" w:ascii="Times New Roman" w:hAnsi="Times New Roman"/>
          <w:color w:val="000000"/>
          <w:sz w:val="26"/>
          <w:szCs w:val="26"/>
        </w:rPr>
        <w:t xml:space="preserve"> в том числе: средства федерального бюджета 1301,20 тыс. руб., средства областного бюджета в размере 13567,17 тыс. руб., средства бюджета района 40733,01 тыс. руб.</w:t>
      </w:r>
    </w:p>
    <w:p>
      <w:pPr>
        <w:pStyle w:val="NoSpacing"/>
        <w:ind w:firstLine="709"/>
        <w:jc w:val="both"/>
        <w:rPr>
          <w:color w:val="000000"/>
        </w:rPr>
      </w:pPr>
      <w:r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Предлагаемым проектом, вносятся изменения в объем финансирования Программы, который  составит 101201,77 тыс. руб., из них средства федерального бюджета 1301,20 тыс. руб., средства областного бюджета в размере 13567,17 тыс. руб., средства бюджета района 86333,40 тыс. руб., в том числе по годам:</w:t>
      </w:r>
    </w:p>
    <w:p>
      <w:pPr>
        <w:pStyle w:val="NoSpacing"/>
        <w:jc w:val="both"/>
        <w:rPr>
          <w:color w:val="000000"/>
        </w:rPr>
      </w:pPr>
      <w:r>
        <w:rPr>
          <w:color w:val="000000"/>
          <w:sz w:val="26"/>
          <w:szCs w:val="26"/>
        </w:rPr>
        <w:t xml:space="preserve">      </w:t>
      </w:r>
      <w:r>
        <w:rPr>
          <w:color w:val="000000"/>
          <w:sz w:val="26"/>
          <w:szCs w:val="26"/>
        </w:rPr>
        <w:t xml:space="preserve">  </w:t>
      </w:r>
      <w:r>
        <w:rPr>
          <w:color w:val="000000"/>
          <w:sz w:val="26"/>
          <w:szCs w:val="26"/>
        </w:rPr>
        <w:t>2018 год  4153,85 тыс. руб., из них 0,630 тыс. руб. кредиторская задолженность;</w:t>
      </w:r>
    </w:p>
    <w:p>
      <w:pPr>
        <w:pStyle w:val="NoSpacing"/>
        <w:tabs>
          <w:tab w:val="clear" w:pos="708"/>
          <w:tab w:val="left" w:pos="426" w:leader="none"/>
        </w:tabs>
        <w:jc w:val="both"/>
        <w:rPr>
          <w:color w:val="000000"/>
        </w:rPr>
      </w:pPr>
      <w:r>
        <w:rPr>
          <w:color w:val="000000"/>
          <w:sz w:val="26"/>
          <w:szCs w:val="26"/>
        </w:rPr>
        <w:tab/>
        <w:t xml:space="preserve">  2019 год  3021,26 тыс. руб.;</w:t>
        <w:tab/>
      </w:r>
    </w:p>
    <w:p>
      <w:pPr>
        <w:pStyle w:val="Normal"/>
        <w:spacing w:lineRule="auto" w:line="240" w:before="0" w:after="0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6"/>
          <w:szCs w:val="26"/>
        </w:rPr>
        <w:t xml:space="preserve">       </w:t>
      </w:r>
      <w:r>
        <w:rPr>
          <w:rFonts w:cs="Times New Roman" w:ascii="Times New Roman" w:hAnsi="Times New Roman"/>
          <w:color w:val="000000"/>
          <w:sz w:val="26"/>
          <w:szCs w:val="26"/>
        </w:rPr>
        <w:t xml:space="preserve"> </w:t>
      </w:r>
      <w:r>
        <w:rPr>
          <w:rFonts w:cs="Times New Roman" w:ascii="Times New Roman" w:hAnsi="Times New Roman"/>
          <w:color w:val="000000"/>
          <w:sz w:val="26"/>
          <w:szCs w:val="26"/>
        </w:rPr>
        <w:t>2020 год  4729,39 тыс. руб., в т.ч. 2,16 тыс. руб. кредиторская задолженность за 2019 год;</w:t>
      </w:r>
    </w:p>
    <w:p>
      <w:pPr>
        <w:pStyle w:val="Normal"/>
        <w:spacing w:lineRule="auto" w:line="240" w:before="0" w:after="0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6"/>
          <w:szCs w:val="26"/>
        </w:rPr>
        <w:t xml:space="preserve">        </w:t>
      </w:r>
      <w:r>
        <w:rPr>
          <w:rFonts w:cs="Times New Roman" w:ascii="Times New Roman" w:hAnsi="Times New Roman"/>
          <w:color w:val="000000"/>
          <w:sz w:val="26"/>
          <w:szCs w:val="26"/>
        </w:rPr>
        <w:t>2021 год  13693,51 тыс. руб.;</w:t>
      </w:r>
    </w:p>
    <w:p>
      <w:pPr>
        <w:pStyle w:val="Normal"/>
        <w:spacing w:lineRule="auto" w:line="240" w:before="0" w:after="0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6"/>
          <w:szCs w:val="26"/>
        </w:rPr>
        <w:t xml:space="preserve">       </w:t>
      </w:r>
      <w:r>
        <w:rPr>
          <w:rFonts w:cs="Times New Roman" w:ascii="Times New Roman" w:hAnsi="Times New Roman"/>
          <w:color w:val="000000"/>
          <w:sz w:val="26"/>
          <w:szCs w:val="26"/>
        </w:rPr>
        <w:t xml:space="preserve"> </w:t>
      </w:r>
      <w:r>
        <w:rPr>
          <w:rFonts w:cs="Times New Roman" w:ascii="Times New Roman" w:hAnsi="Times New Roman"/>
          <w:color w:val="000000"/>
          <w:sz w:val="26"/>
          <w:szCs w:val="26"/>
        </w:rPr>
        <w:t>2022 год  6154,19 тыс. руб.;</w:t>
      </w:r>
    </w:p>
    <w:p>
      <w:pPr>
        <w:pStyle w:val="Normal"/>
        <w:spacing w:lineRule="auto" w:line="240" w:before="0" w:after="0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6"/>
          <w:szCs w:val="26"/>
        </w:rPr>
        <w:t xml:space="preserve">      </w:t>
      </w:r>
      <w:r>
        <w:rPr>
          <w:rFonts w:cs="Times New Roman" w:ascii="Times New Roman" w:hAnsi="Times New Roman"/>
          <w:color w:val="000000"/>
          <w:sz w:val="26"/>
          <w:szCs w:val="26"/>
        </w:rPr>
        <w:t xml:space="preserve">  </w:t>
      </w:r>
      <w:r>
        <w:rPr>
          <w:rFonts w:cs="Times New Roman" w:ascii="Times New Roman" w:hAnsi="Times New Roman"/>
          <w:color w:val="000000"/>
          <w:sz w:val="26"/>
          <w:szCs w:val="26"/>
        </w:rPr>
        <w:t>2023 год  8429,09 тыс. руб.;</w:t>
      </w:r>
    </w:p>
    <w:p>
      <w:pPr>
        <w:pStyle w:val="Normal"/>
        <w:spacing w:lineRule="auto" w:line="240" w:before="0" w:after="0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6"/>
          <w:szCs w:val="26"/>
        </w:rPr>
        <w:t xml:space="preserve">        </w:t>
      </w:r>
      <w:r>
        <w:rPr>
          <w:rFonts w:cs="Times New Roman" w:ascii="Times New Roman" w:hAnsi="Times New Roman"/>
          <w:color w:val="000000"/>
          <w:sz w:val="26"/>
          <w:szCs w:val="26"/>
        </w:rPr>
        <w:t>2024 год  6900,48 тыс. руб.;</w:t>
      </w:r>
    </w:p>
    <w:p>
      <w:pPr>
        <w:pStyle w:val="Normal"/>
        <w:tabs>
          <w:tab w:val="clear" w:pos="708"/>
          <w:tab w:val="left" w:pos="567" w:leader="none"/>
        </w:tabs>
        <w:spacing w:lineRule="auto" w:line="240" w:before="0" w:after="0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6"/>
          <w:szCs w:val="26"/>
        </w:rPr>
        <w:tab/>
        <w:t>2025 год 18040,0 тыс.руб.;</w:t>
      </w:r>
    </w:p>
    <w:p>
      <w:pPr>
        <w:pStyle w:val="Normal"/>
        <w:tabs>
          <w:tab w:val="clear" w:pos="708"/>
          <w:tab w:val="left" w:pos="567" w:leader="none"/>
        </w:tabs>
        <w:spacing w:lineRule="auto" w:line="240" w:before="0" w:after="0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6"/>
          <w:szCs w:val="26"/>
        </w:rPr>
        <w:tab/>
        <w:t>2026 год 18040,0 тыс. руб.;</w:t>
      </w:r>
    </w:p>
    <w:p>
      <w:pPr>
        <w:pStyle w:val="Normal"/>
        <w:tabs>
          <w:tab w:val="clear" w:pos="708"/>
          <w:tab w:val="left" w:pos="567" w:leader="none"/>
        </w:tabs>
        <w:spacing w:lineRule="auto" w:line="240" w:before="0" w:after="0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6"/>
          <w:szCs w:val="26"/>
        </w:rPr>
        <w:tab/>
        <w:t>2027 год 18040,0 тыс. руб.</w:t>
      </w:r>
    </w:p>
    <w:p>
      <w:pPr>
        <w:pStyle w:val="Normal"/>
        <w:spacing w:lineRule="auto" w:line="240" w:before="0" w:after="0"/>
        <w:ind w:firstLine="708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6"/>
          <w:szCs w:val="26"/>
        </w:rPr>
        <w:t>Таким образом, предлагаемым проектом предусмотрено увеличение финансирования на реализацию Программы на сумму 45600,39 тыс. руб. за счет средств бюджета района.</w:t>
      </w:r>
    </w:p>
    <w:p>
      <w:pPr>
        <w:pStyle w:val="Normal"/>
        <w:spacing w:lineRule="auto" w:line="240" w:before="0" w:after="0"/>
        <w:ind w:firstLine="709"/>
        <w:jc w:val="both"/>
        <w:rPr>
          <w:color w:val="000000"/>
        </w:rPr>
      </w:pPr>
      <w:r>
        <w:rPr>
          <w:rFonts w:eastAsia="Times New Roman" w:cs="Times New Roman" w:ascii="Tempora LGC Uni" w:hAnsi="Tempora LGC Uni"/>
          <w:color w:val="000000"/>
          <w:sz w:val="26"/>
          <w:szCs w:val="26"/>
          <w:lang w:val="ru-RU"/>
        </w:rPr>
        <w:t xml:space="preserve">Изменения по объему финансирования внесены в </w:t>
      </w:r>
      <w:r>
        <w:rPr>
          <w:rFonts w:eastAsia="Times New Roman" w:cs="Times New Roman" w:ascii="Tempora LGC Uni" w:hAnsi="Tempora LGC Uni"/>
          <w:b/>
          <w:bCs/>
          <w:color w:val="000000"/>
          <w:sz w:val="26"/>
          <w:szCs w:val="26"/>
          <w:lang w:val="ru-RU"/>
        </w:rPr>
        <w:t>позицию  паспорта Программы</w:t>
      </w:r>
      <w:r>
        <w:rPr>
          <w:rFonts w:eastAsia="Times New Roman" w:cs="Times New Roman" w:ascii="Tempora LGC Uni" w:hAnsi="Tempora LGC Uni"/>
          <w:b w:val="false"/>
          <w:bCs w:val="false"/>
          <w:color w:val="000000"/>
          <w:sz w:val="26"/>
          <w:szCs w:val="26"/>
          <w:lang w:val="ru-RU"/>
        </w:rPr>
        <w:t xml:space="preserve"> </w:t>
      </w:r>
      <w:r>
        <w:rPr>
          <w:rFonts w:eastAsia="Times New Roman" w:cs="Times New Roman" w:ascii="Tempora LGC Uni" w:hAnsi="Tempora LGC Uni"/>
          <w:b/>
          <w:bCs w:val="false"/>
          <w:color w:val="000000"/>
          <w:sz w:val="26"/>
          <w:szCs w:val="26"/>
          <w:lang w:val="ru-RU"/>
        </w:rPr>
        <w:t>«Объемы и источники финансирования Программы (подпрограммы)»</w:t>
      </w:r>
      <w:r>
        <w:rPr>
          <w:rFonts w:eastAsia="Times New Roman" w:cs="Times New Roman" w:ascii="Tempora LGC Uni" w:hAnsi="Tempora LGC Uni"/>
          <w:b w:val="false"/>
          <w:bCs w:val="false"/>
          <w:color w:val="000000"/>
          <w:sz w:val="26"/>
          <w:szCs w:val="26"/>
          <w:lang w:val="ru-RU"/>
        </w:rPr>
        <w:t xml:space="preserve"> и в текстовую часть паспорта Программы </w:t>
      </w:r>
      <w:r>
        <w:rPr>
          <w:rFonts w:eastAsia="Times New Roman" w:cs="Times New Roman" w:ascii="Tempora LGC Uni" w:hAnsi="Tempora LGC Uni"/>
          <w:b/>
          <w:bCs w:val="false"/>
          <w:color w:val="000000"/>
          <w:sz w:val="26"/>
          <w:szCs w:val="26"/>
          <w:lang w:val="ru-RU"/>
        </w:rPr>
        <w:t xml:space="preserve">в раздел 5 «Обоснование объема финансовых ресурсов, необходимых для реализации муниципальной программы» и </w:t>
      </w:r>
      <w:r>
        <w:rPr>
          <w:rFonts w:cs="Times New Roman" w:ascii="Times New Roman" w:hAnsi="Times New Roman"/>
          <w:color w:val="000000"/>
          <w:sz w:val="26"/>
          <w:szCs w:val="26"/>
        </w:rPr>
        <w:t xml:space="preserve">в </w:t>
      </w:r>
      <w:r>
        <w:rPr>
          <w:rFonts w:cs="Times New Roman" w:ascii="Times New Roman" w:hAnsi="Times New Roman"/>
          <w:b/>
          <w:color w:val="000000"/>
          <w:sz w:val="26"/>
          <w:szCs w:val="26"/>
        </w:rPr>
        <w:t>раздел 7 «Перечень имущества, создаваемого (приобретаемого) в ходе реализации муниципальной программы. Сведения о правах на имущество, создаваемое (приобретаемое) в ходе реализации муниципальной программы</w:t>
      </w:r>
      <w:r>
        <w:rPr>
          <w:rFonts w:cs="Times New Roman" w:ascii="Times New Roman" w:hAnsi="Times New Roman"/>
          <w:color w:val="000000"/>
          <w:sz w:val="26"/>
          <w:szCs w:val="26"/>
        </w:rPr>
        <w:t>».</w:t>
      </w:r>
    </w:p>
    <w:p>
      <w:pPr>
        <w:pStyle w:val="Normal"/>
        <w:spacing w:lineRule="auto" w:line="240" w:before="0" w:after="0"/>
        <w:ind w:firstLine="709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6"/>
          <w:szCs w:val="26"/>
        </w:rPr>
        <w:t xml:space="preserve">Кроме того, </w:t>
      </w:r>
      <w:r>
        <w:rPr>
          <w:rFonts w:cs="Times New Roman" w:ascii="Times New Roman" w:hAnsi="Times New Roman"/>
          <w:b/>
          <w:bCs/>
          <w:color w:val="000000"/>
          <w:sz w:val="26"/>
          <w:szCs w:val="26"/>
        </w:rPr>
        <w:t xml:space="preserve">в раздел 5 </w:t>
      </w:r>
      <w:r>
        <w:rPr>
          <w:rFonts w:eastAsia="Times New Roman" w:cs="Times New Roman" w:ascii="Tempora LGC Uni" w:hAnsi="Tempora LGC Uni"/>
          <w:b/>
          <w:bCs w:val="false"/>
          <w:color w:val="000000"/>
          <w:sz w:val="26"/>
          <w:szCs w:val="26"/>
          <w:lang w:val="ru-RU"/>
        </w:rPr>
        <w:t xml:space="preserve">«Обоснование объема финансовых ресурсов, необходимых для реализации муниципальной программы» </w:t>
      </w:r>
      <w:r>
        <w:rPr>
          <w:rFonts w:eastAsia="Times New Roman" w:cs="Times New Roman" w:ascii="Tempora LGC Uni" w:hAnsi="Tempora LGC Uni"/>
          <w:b w:val="false"/>
          <w:bCs w:val="false"/>
          <w:color w:val="000000"/>
          <w:sz w:val="26"/>
          <w:szCs w:val="26"/>
          <w:lang w:val="ru-RU"/>
        </w:rPr>
        <w:t xml:space="preserve">внесены изменения в общий объем налоговых расходов Ленинского муниципального района в рамках муниципальной программы на 2021-2027 годы (добавлен 2027 год). </w:t>
      </w:r>
    </w:p>
    <w:p>
      <w:pPr>
        <w:pStyle w:val="Normal"/>
        <w:spacing w:lineRule="auto" w:line="240" w:before="0" w:after="0"/>
        <w:ind w:firstLine="709"/>
        <w:jc w:val="both"/>
        <w:rPr>
          <w:color w:val="000000"/>
        </w:rPr>
      </w:pPr>
      <w:r>
        <w:rPr>
          <w:rFonts w:ascii="Tempora LGC Uni" w:hAnsi="Tempora LGC Uni"/>
          <w:color w:val="000000"/>
          <w:sz w:val="26"/>
          <w:szCs w:val="26"/>
        </w:rPr>
        <w:t xml:space="preserve">В связи с изменением объема финансирования вносятся изменения в </w:t>
      </w:r>
      <w:r>
        <w:rPr>
          <w:rFonts w:ascii="Tempora LGC Uni" w:hAnsi="Tempora LGC Uni"/>
          <w:b/>
          <w:bCs/>
          <w:color w:val="000000"/>
          <w:sz w:val="26"/>
          <w:szCs w:val="26"/>
        </w:rPr>
        <w:t xml:space="preserve">раздел 3 </w:t>
      </w:r>
      <w:r>
        <w:rPr>
          <w:rFonts w:ascii="Tempora LGC Uni" w:hAnsi="Tempora LGC Uni"/>
          <w:b w:val="false"/>
          <w:bCs w:val="false"/>
          <w:color w:val="000000"/>
          <w:sz w:val="26"/>
          <w:szCs w:val="26"/>
        </w:rPr>
        <w:t>текстовой части паспорта Программы «</w:t>
      </w:r>
      <w:r>
        <w:rPr>
          <w:rFonts w:ascii="Tempora LGC Uni" w:hAnsi="Tempora LGC Uni"/>
          <w:b/>
          <w:bCs/>
          <w:color w:val="000000"/>
          <w:sz w:val="26"/>
          <w:szCs w:val="26"/>
        </w:rPr>
        <w:t>Целевые показатели муниципальной программы, ожидаемые конечные результаты реализации муниципальной программы»</w:t>
      </w:r>
      <w:r>
        <w:rPr>
          <w:rFonts w:ascii="Tempora LGC Uni" w:hAnsi="Tempora LGC Uni"/>
          <w:b w:val="false"/>
          <w:bCs w:val="false"/>
          <w:color w:val="000000"/>
          <w:sz w:val="26"/>
          <w:szCs w:val="26"/>
        </w:rPr>
        <w:t xml:space="preserve">, </w:t>
      </w:r>
      <w:r>
        <w:rPr>
          <w:rFonts w:ascii="Tempora LGC Uni" w:hAnsi="Tempora LGC Uni"/>
          <w:color w:val="000000"/>
          <w:sz w:val="26"/>
          <w:szCs w:val="26"/>
        </w:rPr>
        <w:t>где отдельные целевые показатели изменены  в сторону увеличения на последний год реализации Программы.</w:t>
      </w:r>
    </w:p>
    <w:p>
      <w:pPr>
        <w:pStyle w:val="Normal"/>
        <w:spacing w:lineRule="auto" w:line="240" w:before="0" w:after="0"/>
        <w:ind w:firstLine="708" w:right="142"/>
        <w:jc w:val="both"/>
        <w:rPr>
          <w:color w:val="000000"/>
        </w:rPr>
      </w:pPr>
      <w:r>
        <w:rPr>
          <w:rFonts w:eastAsia="Times New Roman" w:ascii="Tempora LGC Uni" w:hAnsi="Tempora LGC Uni"/>
          <w:b w:val="false"/>
          <w:bCs w:val="false"/>
          <w:color w:val="000000"/>
          <w:sz w:val="26"/>
          <w:szCs w:val="26"/>
        </w:rPr>
        <w:t xml:space="preserve">Изменение срока реализации Программы до 2027 года внесено в </w:t>
      </w:r>
      <w:r>
        <w:rPr>
          <w:rFonts w:eastAsia="Times New Roman" w:ascii="Tempora LGC Uni" w:hAnsi="Tempora LGC Uni"/>
          <w:b/>
          <w:bCs/>
          <w:color w:val="000000"/>
          <w:sz w:val="26"/>
          <w:szCs w:val="26"/>
        </w:rPr>
        <w:t xml:space="preserve">позицию  паспорта Программы  «Сроки и этапы реализации Программы (подпрограммы)» </w:t>
      </w:r>
      <w:r>
        <w:rPr>
          <w:rFonts w:eastAsia="Times New Roman" w:ascii="Tempora LGC Uni" w:hAnsi="Tempora LGC Uni"/>
          <w:b w:val="false"/>
          <w:bCs w:val="false"/>
          <w:color w:val="000000"/>
          <w:sz w:val="26"/>
          <w:szCs w:val="26"/>
        </w:rPr>
        <w:t xml:space="preserve">и в текстовую часть паспорта Программы </w:t>
      </w:r>
      <w:r>
        <w:rPr>
          <w:rFonts w:eastAsia="Times New Roman" w:ascii="Tempora LGC Uni" w:hAnsi="Tempora LGC Uni"/>
          <w:b/>
          <w:bCs/>
          <w:color w:val="000000"/>
          <w:sz w:val="26"/>
          <w:szCs w:val="26"/>
        </w:rPr>
        <w:t>раздел 2 «Цели, задачи, сроки и этапы реализации муниципальной программы».</w:t>
      </w:r>
    </w:p>
    <w:p>
      <w:pPr>
        <w:pStyle w:val="Normal"/>
        <w:spacing w:lineRule="auto" w:line="240" w:before="0" w:after="0"/>
        <w:ind w:firstLine="708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6"/>
          <w:szCs w:val="26"/>
        </w:rPr>
        <w:t>С учетом внесенных изменений в паспорт и текстовую часть Программы соответственно вносятся изменения в приложения к Программе формы 1 «Перечень целевых показателей достижения поставленных целей и задач муниципальной программы Ленинского муниципального района», 2 «Перечень мероприятий муниципальной программы Ленинского муниципального района» и 3 «Ресурсное обеспечение муниципальной программы Ленинского муниципального района за счет средств, привлеченных из различных источников финансирования».</w:t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cs="Times New Roman" w:ascii="Times New Roman" w:hAnsi="Times New Roman"/>
          <w:color w:val="000000"/>
          <w:sz w:val="26"/>
          <w:szCs w:val="26"/>
        </w:rPr>
      </w:r>
    </w:p>
    <w:p>
      <w:pPr>
        <w:pStyle w:val="NoSpacing"/>
        <w:ind w:firstLine="709"/>
        <w:jc w:val="both"/>
        <w:rPr>
          <w:color w:val="000000"/>
        </w:rPr>
      </w:pPr>
      <w:r>
        <w:rPr>
          <w:b/>
          <w:color w:val="000000"/>
          <w:sz w:val="26"/>
          <w:szCs w:val="26"/>
          <w:u w:val="single"/>
        </w:rPr>
        <w:t>Вывод:</w:t>
      </w:r>
    </w:p>
    <w:p>
      <w:pPr>
        <w:pStyle w:val="Normal"/>
        <w:spacing w:lineRule="auto" w:line="240" w:before="0" w:after="0"/>
        <w:ind w:firstLine="993"/>
        <w:jc w:val="both"/>
        <w:rPr>
          <w:rFonts w:ascii="Times New Roman" w:hAnsi="Times New Roman" w:eastAsia="Times New Roman" w:cs="Times New Roman"/>
          <w:color w:val="000000"/>
          <w:sz w:val="26"/>
          <w:szCs w:val="26"/>
        </w:rPr>
      </w:pPr>
      <w:r>
        <w:rPr>
          <w:rFonts w:eastAsia="Times New Roman" w:cs="Times New Roman" w:ascii="Times New Roman" w:hAnsi="Times New Roman"/>
          <w:color w:val="000000"/>
          <w:sz w:val="26"/>
          <w:szCs w:val="26"/>
        </w:rPr>
      </w:r>
    </w:p>
    <w:p>
      <w:pPr>
        <w:pStyle w:val="Normal"/>
        <w:spacing w:lineRule="auto" w:line="240" w:before="0" w:after="0"/>
        <w:ind w:firstLine="709"/>
        <w:jc w:val="both"/>
        <w:rPr>
          <w:color w:val="000000"/>
        </w:rPr>
      </w:pPr>
      <w:r>
        <w:rPr>
          <w:rFonts w:eastAsia="Times New Roman" w:cs="Times New Roman" w:ascii="Times New Roman" w:hAnsi="Times New Roman"/>
          <w:color w:val="000000"/>
          <w:sz w:val="26"/>
          <w:szCs w:val="26"/>
        </w:rPr>
        <w:t xml:space="preserve">По результату экспертизы проекта постановления </w:t>
      </w:r>
      <w:r>
        <w:rPr>
          <w:rFonts w:cs="Times New Roman" w:ascii="Times New Roman" w:hAnsi="Times New Roman"/>
          <w:color w:val="000000"/>
          <w:sz w:val="26"/>
          <w:szCs w:val="26"/>
        </w:rPr>
        <w:t xml:space="preserve">администрации Ленинского муниципального района Волгоградской области «О внесении изменений в постановление администрации Ленинского муниципального района Волгоградской области от 04.10.2017 №468 </w:t>
      </w:r>
      <w:r>
        <w:rPr>
          <w:rFonts w:cs="Times New Roman" w:ascii="Times New Roman" w:hAnsi="Times New Roman"/>
          <w:bCs/>
          <w:color w:val="000000"/>
          <w:sz w:val="26"/>
          <w:szCs w:val="26"/>
        </w:rPr>
        <w:t xml:space="preserve">«Об утверждении муниципальной программы Ленинского муниципального района  </w:t>
      </w:r>
      <w:r>
        <w:rPr>
          <w:rFonts w:cs="Times New Roman" w:ascii="Times New Roman" w:hAnsi="Times New Roman"/>
          <w:b/>
          <w:color w:val="000000"/>
          <w:sz w:val="26"/>
          <w:szCs w:val="26"/>
        </w:rPr>
        <w:t>«</w:t>
      </w:r>
      <w:r>
        <w:rPr>
          <w:rFonts w:cs="Times New Roman" w:ascii="Times New Roman" w:hAnsi="Times New Roman"/>
          <w:bCs/>
          <w:color w:val="000000"/>
          <w:sz w:val="26"/>
          <w:szCs w:val="26"/>
        </w:rPr>
        <w:t>Комплекс мер по созданию безопасных условий для обучающихся  и воспитанников в образовательных организациях Ленинского</w:t>
      </w:r>
      <w:r>
        <w:rPr>
          <w:rFonts w:cs="Times New Roman" w:ascii="Times New Roman" w:hAnsi="Times New Roman"/>
          <w:color w:val="000000"/>
          <w:sz w:val="26"/>
          <w:szCs w:val="26"/>
        </w:rPr>
        <w:t xml:space="preserve"> муниципального района» </w:t>
      </w:r>
      <w:r>
        <w:rPr>
          <w:rFonts w:eastAsia="Times New Roman" w:cs="Times New Roman" w:ascii="Times New Roman" w:hAnsi="Times New Roman"/>
          <w:color w:val="000000"/>
          <w:sz w:val="26"/>
          <w:szCs w:val="26"/>
        </w:rPr>
        <w:t xml:space="preserve"> Контрольно-счетная палата Ленинского муниципального района считает </w:t>
      </w:r>
      <w:r>
        <w:rPr>
          <w:rFonts w:cs="Times New Roman" w:ascii="Times New Roman" w:hAnsi="Times New Roman"/>
          <w:color w:val="000000"/>
          <w:sz w:val="26"/>
          <w:szCs w:val="26"/>
        </w:rPr>
        <w:t>возможным к утверждению в предлагаемой редакции.</w:t>
      </w:r>
    </w:p>
    <w:p>
      <w:pPr>
        <w:pStyle w:val="Normal"/>
        <w:spacing w:lineRule="auto" w:line="240" w:before="0" w:after="0"/>
        <w:jc w:val="both"/>
        <w:rPr>
          <w:color w:val="000000"/>
        </w:rPr>
      </w:pPr>
      <w:r>
        <w:rPr>
          <w:rFonts w:ascii="Times New Roman" w:hAnsi="Times New Roman"/>
          <w:color w:val="000000"/>
          <w:sz w:val="26"/>
          <w:szCs w:val="26"/>
        </w:rPr>
        <w:t xml:space="preserve">      </w:t>
      </w:r>
      <w:r>
        <w:rPr>
          <w:rFonts w:ascii="Times New Roman" w:hAnsi="Times New Roman"/>
          <w:color w:val="000000"/>
          <w:sz w:val="26"/>
          <w:szCs w:val="26"/>
        </w:rPr>
        <w:t xml:space="preserve">  </w:t>
      </w:r>
      <w:r>
        <w:rPr>
          <w:rFonts w:ascii="Times New Roman" w:hAnsi="Times New Roman"/>
          <w:color w:val="000000"/>
          <w:sz w:val="26"/>
          <w:szCs w:val="26"/>
        </w:rPr>
        <w:t xml:space="preserve">Вместе с тем, Контрольно-счетная палата обращает внимание, что в соответствии с п.6.3. раздела 6 Порядка, утвержденного Постановлением №573, ответственный исполнитель Программы, </w:t>
      </w:r>
      <w:r>
        <w:rPr>
          <w:rFonts w:ascii="Times New Roman" w:hAnsi="Times New Roman"/>
          <w:b/>
          <w:color w:val="000000"/>
          <w:sz w:val="26"/>
          <w:szCs w:val="26"/>
        </w:rPr>
        <w:t>осуществляет контроль за ходом реализации Программы и несет персональную ответственность за конечные результаты реализации  Программы</w:t>
      </w:r>
      <w:r>
        <w:rPr>
          <w:rFonts w:ascii="Times New Roman" w:hAnsi="Times New Roman"/>
          <w:color w:val="000000"/>
          <w:sz w:val="26"/>
          <w:szCs w:val="26"/>
        </w:rPr>
        <w:t>.</w:t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 w:eastAsia="Times New Roman" w:cs="Times New Roman"/>
          <w:color w:val="000000"/>
          <w:sz w:val="26"/>
          <w:szCs w:val="26"/>
        </w:rPr>
      </w:pPr>
      <w:r>
        <w:rPr>
          <w:rFonts w:eastAsia="Times New Roman" w:cs="Times New Roman" w:ascii="Times New Roman" w:hAnsi="Times New Roman"/>
          <w:color w:val="000000"/>
          <w:sz w:val="26"/>
          <w:szCs w:val="26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color w:val="000000"/>
          <w:sz w:val="26"/>
          <w:szCs w:val="26"/>
        </w:rPr>
      </w:pPr>
      <w:r>
        <w:rPr>
          <w:rFonts w:eastAsia="Times New Roman" w:cs="Times New Roman" w:ascii="Times New Roman" w:hAnsi="Times New Roman"/>
          <w:color w:val="000000"/>
          <w:sz w:val="26"/>
          <w:szCs w:val="26"/>
        </w:rPr>
      </w:r>
    </w:p>
    <w:p>
      <w:pPr>
        <w:pStyle w:val="Normal"/>
        <w:spacing w:lineRule="auto" w:line="240" w:before="0" w:after="0"/>
        <w:jc w:val="both"/>
        <w:rPr>
          <w:color w:val="000000"/>
        </w:rPr>
      </w:pPr>
      <w:r>
        <w:rPr>
          <w:rFonts w:ascii="Times New Roman" w:hAnsi="Times New Roman"/>
          <w:color w:val="000000"/>
          <w:sz w:val="26"/>
          <w:szCs w:val="26"/>
        </w:rPr>
        <w:t>Председатель Контрольно-счетной</w:t>
      </w:r>
    </w:p>
    <w:p>
      <w:pPr>
        <w:pStyle w:val="Normal"/>
        <w:spacing w:lineRule="auto" w:line="240" w:before="0" w:after="0"/>
        <w:jc w:val="both"/>
        <w:rPr>
          <w:color w:val="000000"/>
        </w:rPr>
      </w:pPr>
      <w:r>
        <w:rPr>
          <w:rFonts w:ascii="Times New Roman" w:hAnsi="Times New Roman"/>
          <w:color w:val="000000"/>
          <w:sz w:val="26"/>
          <w:szCs w:val="26"/>
        </w:rPr>
        <w:t xml:space="preserve">палаты Ленинского муниципального </w:t>
      </w:r>
    </w:p>
    <w:p>
      <w:pPr>
        <w:pStyle w:val="Normal"/>
        <w:spacing w:lineRule="auto" w:line="240" w:before="0" w:after="0"/>
        <w:jc w:val="both"/>
        <w:rPr>
          <w:color w:val="000000"/>
        </w:rPr>
      </w:pPr>
      <w:r>
        <w:rPr>
          <w:rFonts w:ascii="Times New Roman" w:hAnsi="Times New Roman"/>
          <w:color w:val="000000"/>
          <w:sz w:val="26"/>
          <w:szCs w:val="26"/>
        </w:rPr>
        <w:t>района                                                                                                                 Т.В.Мололкина</w:t>
      </w:r>
    </w:p>
    <w:sectPr>
      <w:footerReference w:type="default" r:id="rId3"/>
      <w:type w:val="nextPage"/>
      <w:pgSz w:w="11906" w:h="16838"/>
      <w:pgMar w:left="1134" w:right="624" w:gutter="0" w:header="0" w:top="737" w:footer="624" w:bottom="1176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empora LGC Uni">
    <w:charset w:val="01"/>
    <w:family w:val="roman"/>
    <w:pitch w:val="variable"/>
  </w:font>
  <w:font w:name="Calibri">
    <w:charset w:val="01"/>
    <w:family w:val="roman"/>
    <w:pitch w:val="variable"/>
  </w:font>
  <w:font w:name="Cambria">
    <w:charset w:val="01"/>
    <w:family w:val="roman"/>
    <w:pitch w:val="variable"/>
  </w:font>
  <w:font w:name="Times New Roman">
    <w:charset w:val="01"/>
    <w:family w:val="roman"/>
    <w:pitch w:val="variable"/>
  </w:font>
  <w:font w:name="Tahoma">
    <w:charset w:val="01"/>
    <w:family w:val="roman"/>
    <w:pitch w:val="variable"/>
  </w:font>
  <w:font w:name="Open Sans">
    <w:charset w:val="01"/>
    <w:family w:val="roman"/>
    <w:pitch w:val="variable"/>
  </w:font>
  <w:font w:name="Arial">
    <w:charset w:val="01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jc w:val="center"/>
      <w:rPr/>
    </w:pPr>
    <w:bookmarkStart w:id="0" w:name="PageNumWizard_FOOTER_Базовый2"/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4</w:t>
    </w:r>
    <w:r>
      <w:rPr/>
      <w:fldChar w:fldCharType="end"/>
    </w:r>
    <w:bookmarkEnd w:id="0"/>
  </w:p>
</w:ftr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 w:val="22"/>
        <w:szCs w:val="22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Body Text" w:uiPriority="0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/>
    <w:lsdException w:name="Placeholder Text" w:unhideWhenUsed="0"/>
    <w:lsdException w:name="No Spacing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452942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" w:cs="" w:asciiTheme="minorHAnsi" w:cstheme="minorBidi" w:eastAsiaTheme="minorEastAsia" w:hAnsiTheme="minorHAnsi"/>
      <w:color w:val="auto"/>
      <w:kern w:val="0"/>
      <w:sz w:val="22"/>
      <w:szCs w:val="22"/>
      <w:lang w:val="ru-RU" w:eastAsia="ru-RU" w:bidi="ar-SA"/>
    </w:rPr>
  </w:style>
  <w:style w:type="paragraph" w:styleId="Heading1">
    <w:name w:val="Heading 1"/>
    <w:basedOn w:val="Normal"/>
    <w:next w:val="Normal"/>
    <w:link w:val="1"/>
    <w:uiPriority w:val="9"/>
    <w:qFormat/>
    <w:rsid w:val="00e32046"/>
    <w:pPr>
      <w:keepNext w:val="true"/>
      <w:keepLines/>
      <w:spacing w:before="480" w:after="0"/>
      <w:outlineLvl w:val="0"/>
    </w:pPr>
    <w:rPr>
      <w:rFonts w:ascii="Cambria" w:hAnsi="Cambria" w:eastAsia="" w:cs="" w:asciiTheme="majorHAnsi" w:cstheme="majorBidi" w:eastAsiaTheme="majorEastAsia" w:hAnsiTheme="majorHAnsi"/>
      <w:b/>
      <w:bCs/>
      <w:color w:themeColor="accent1" w:themeShade="bf" w:val="365F91"/>
      <w:sz w:val="28"/>
      <w:szCs w:val="28"/>
    </w:rPr>
  </w:style>
  <w:style w:type="paragraph" w:styleId="Heading2">
    <w:name w:val="Heading 2"/>
    <w:basedOn w:val="Normal"/>
    <w:link w:val="2"/>
    <w:uiPriority w:val="9"/>
    <w:qFormat/>
    <w:rsid w:val="00061807"/>
    <w:pPr>
      <w:spacing w:lineRule="auto" w:line="240" w:beforeAutospacing="1" w:afterAutospacing="1"/>
      <w:outlineLvl w:val="1"/>
    </w:pPr>
    <w:rPr>
      <w:rFonts w:ascii="Times New Roman" w:hAnsi="Times New Roman" w:eastAsia="Times New Roman" w:cs="Times New Roman"/>
      <w:b/>
      <w:bCs/>
      <w:sz w:val="36"/>
      <w:szCs w:val="36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2" w:customStyle="1">
    <w:name w:val="Текст выноски Знак"/>
    <w:basedOn w:val="DefaultParagraphFont"/>
    <w:link w:val="BalloonText"/>
    <w:uiPriority w:val="99"/>
    <w:semiHidden/>
    <w:qFormat/>
    <w:rsid w:val="007e6958"/>
    <w:rPr>
      <w:rFonts w:ascii="Tahoma" w:hAnsi="Tahoma" w:cs="Tahoma"/>
      <w:sz w:val="16"/>
      <w:szCs w:val="16"/>
    </w:rPr>
  </w:style>
  <w:style w:type="character" w:styleId="Style13" w:customStyle="1">
    <w:name w:val="Верхний колонтитул Знак"/>
    <w:basedOn w:val="DefaultParagraphFont"/>
    <w:uiPriority w:val="99"/>
    <w:semiHidden/>
    <w:qFormat/>
    <w:rsid w:val="00095b96"/>
    <w:rPr/>
  </w:style>
  <w:style w:type="character" w:styleId="Style14" w:customStyle="1">
    <w:name w:val="Нижний колонтитул Знак"/>
    <w:basedOn w:val="DefaultParagraphFont"/>
    <w:uiPriority w:val="99"/>
    <w:qFormat/>
    <w:rsid w:val="00095b96"/>
    <w:rPr/>
  </w:style>
  <w:style w:type="character" w:styleId="Style15" w:customStyle="1">
    <w:name w:val="Основной текст Знак"/>
    <w:basedOn w:val="DefaultParagraphFont"/>
    <w:qFormat/>
    <w:rsid w:val="00a536ba"/>
    <w:rPr>
      <w:rFonts w:ascii="Calibri" w:hAnsi="Calibri" w:eastAsia="Calibri" w:cs="Times New Roman"/>
      <w:lang w:eastAsia="en-US"/>
    </w:rPr>
  </w:style>
  <w:style w:type="character" w:styleId="Style16" w:customStyle="1">
    <w:name w:val="Основной текст с отступом Знак"/>
    <w:basedOn w:val="DefaultParagraphFont"/>
    <w:uiPriority w:val="99"/>
    <w:qFormat/>
    <w:rsid w:val="006f348d"/>
    <w:rPr/>
  </w:style>
  <w:style w:type="character" w:styleId="2" w:customStyle="1">
    <w:name w:val="Заголовок 2 Знак"/>
    <w:basedOn w:val="DefaultParagraphFont"/>
    <w:uiPriority w:val="9"/>
    <w:qFormat/>
    <w:rsid w:val="00061807"/>
    <w:rPr>
      <w:rFonts w:ascii="Times New Roman" w:hAnsi="Times New Roman" w:eastAsia="Times New Roman" w:cs="Times New Roman"/>
      <w:b/>
      <w:bCs/>
      <w:sz w:val="36"/>
      <w:szCs w:val="36"/>
    </w:rPr>
  </w:style>
  <w:style w:type="character" w:styleId="Hyperlink">
    <w:name w:val="Hyperlink"/>
    <w:basedOn w:val="DefaultParagraphFont"/>
    <w:uiPriority w:val="99"/>
    <w:semiHidden/>
    <w:unhideWhenUsed/>
    <w:rsid w:val="00061807"/>
    <w:rPr>
      <w:strike w:val="false"/>
      <w:dstrike w:val="false"/>
      <w:color w:val="005BD1"/>
      <w:u w:val="none"/>
      <w:effect w:val="none"/>
      <w:shd w:fill="auto" w:val="clear"/>
    </w:rPr>
  </w:style>
  <w:style w:type="character" w:styleId="Valignmiddle" w:customStyle="1">
    <w:name w:val="valign_middle"/>
    <w:basedOn w:val="DefaultParagraphFont"/>
    <w:qFormat/>
    <w:rsid w:val="00061807"/>
    <w:rPr/>
  </w:style>
  <w:style w:type="character" w:styleId="Linktext10" w:customStyle="1">
    <w:name w:val="link__text10"/>
    <w:basedOn w:val="DefaultParagraphFont"/>
    <w:qFormat/>
    <w:rsid w:val="00061807"/>
    <w:rPr/>
  </w:style>
  <w:style w:type="character" w:styleId="1" w:customStyle="1">
    <w:name w:val="Заголовок 1 Знак"/>
    <w:basedOn w:val="DefaultParagraphFont"/>
    <w:uiPriority w:val="9"/>
    <w:qFormat/>
    <w:rsid w:val="00e32046"/>
    <w:rPr>
      <w:rFonts w:ascii="Cambria" w:hAnsi="Cambria" w:eastAsia="" w:cs="" w:asciiTheme="majorHAnsi" w:cstheme="majorBidi" w:eastAsiaTheme="majorEastAsia" w:hAnsiTheme="majorHAnsi"/>
      <w:b/>
      <w:bCs/>
      <w:color w:themeColor="accent1" w:themeShade="bf" w:val="365F91"/>
      <w:sz w:val="28"/>
      <w:szCs w:val="28"/>
    </w:rPr>
  </w:style>
  <w:style w:type="paragraph" w:styleId="Style17">
    <w:name w:val="Заголовок"/>
    <w:basedOn w:val="Normal"/>
    <w:next w:val="BodyText"/>
    <w:qFormat/>
    <w:pPr>
      <w:keepNext w:val="true"/>
      <w:spacing w:before="240" w:after="120"/>
    </w:pPr>
    <w:rPr>
      <w:rFonts w:ascii="Open Sans" w:hAnsi="Open Sans" w:eastAsia="Droid Sans Fallback" w:cs="Lohit Devanagari"/>
      <w:sz w:val="28"/>
      <w:szCs w:val="28"/>
    </w:rPr>
  </w:style>
  <w:style w:type="paragraph" w:styleId="BodyText">
    <w:name w:val="Body Text"/>
    <w:basedOn w:val="Normal"/>
    <w:link w:val="Style15"/>
    <w:rsid w:val="00a536ba"/>
    <w:pPr>
      <w:spacing w:lineRule="auto" w:line="240" w:before="0" w:after="120"/>
      <w:jc w:val="center"/>
    </w:pPr>
    <w:rPr>
      <w:rFonts w:ascii="Calibri" w:hAnsi="Calibri" w:eastAsia="Calibri" w:cs="Times New Roman"/>
      <w:lang w:eastAsia="en-US"/>
    </w:rPr>
  </w:style>
  <w:style w:type="paragraph" w:styleId="List">
    <w:name w:val="List"/>
    <w:basedOn w:val="BodyText"/>
    <w:pPr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Lohit Devanagari"/>
    </w:rPr>
  </w:style>
  <w:style w:type="paragraph" w:styleId="BalloonText">
    <w:name w:val="Balloon Text"/>
    <w:basedOn w:val="Normal"/>
    <w:link w:val="Style12"/>
    <w:uiPriority w:val="99"/>
    <w:semiHidden/>
    <w:unhideWhenUsed/>
    <w:qFormat/>
    <w:rsid w:val="007e6958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11" w:customStyle="1">
    <w:name w:val="Обычный1"/>
    <w:qFormat/>
    <w:rsid w:val="007e6958"/>
    <w:pPr>
      <w:widowControl w:val="false"/>
      <w:suppressAutoHyphens w:val="true"/>
      <w:bidi w:val="0"/>
      <w:snapToGrid w:val="false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ru-RU" w:eastAsia="ru-RU" w:bidi="ar-SA"/>
    </w:rPr>
  </w:style>
  <w:style w:type="paragraph" w:styleId="Style19">
    <w:name w:val="Колонтитул"/>
    <w:basedOn w:val="Normal"/>
    <w:qFormat/>
    <w:pPr/>
    <w:rPr/>
  </w:style>
  <w:style w:type="paragraph" w:styleId="Header">
    <w:name w:val="Header"/>
    <w:basedOn w:val="Normal"/>
    <w:link w:val="Style13"/>
    <w:uiPriority w:val="99"/>
    <w:semiHidden/>
    <w:unhideWhenUsed/>
    <w:rsid w:val="00095b96"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Style14"/>
    <w:uiPriority w:val="99"/>
    <w:unhideWhenUsed/>
    <w:rsid w:val="00095b96"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ConsPlusNormal" w:customStyle="1">
    <w:name w:val="ConsPlusNormal"/>
    <w:qFormat/>
    <w:rsid w:val="000c2ec5"/>
    <w:pPr>
      <w:widowControl w:val="false"/>
      <w:suppressAutoHyphens w:val="true"/>
      <w:bidi w:val="0"/>
      <w:spacing w:lineRule="auto" w:line="240" w:before="0" w:after="0"/>
      <w:ind w:firstLine="720"/>
      <w:jc w:val="left"/>
    </w:pPr>
    <w:rPr>
      <w:rFonts w:ascii="Arial" w:hAnsi="Arial" w:eastAsia="Times New Roman" w:cs="Arial"/>
      <w:color w:val="auto"/>
      <w:kern w:val="0"/>
      <w:sz w:val="20"/>
      <w:szCs w:val="20"/>
      <w:lang w:val="ru-RU" w:eastAsia="ru-RU" w:bidi="ar-SA"/>
    </w:rPr>
  </w:style>
  <w:style w:type="paragraph" w:styleId="ConsPlusCell" w:customStyle="1">
    <w:name w:val="ConsPlusCell"/>
    <w:uiPriority w:val="99"/>
    <w:qFormat/>
    <w:rsid w:val="006b218e"/>
    <w:pPr>
      <w:widowControl w:val="false"/>
      <w:suppressAutoHyphens w:val="true"/>
      <w:bidi w:val="0"/>
      <w:spacing w:lineRule="auto" w:line="240" w:before="0" w:after="0"/>
      <w:jc w:val="left"/>
    </w:pPr>
    <w:rPr>
      <w:rFonts w:ascii="Calibri" w:hAnsi="Calibri" w:eastAsia="Calibri" w:cs="Calibri" w:asciiTheme="minorHAnsi" w:hAnsiTheme="minorHAnsi"/>
      <w:color w:val="auto"/>
      <w:kern w:val="0"/>
      <w:sz w:val="22"/>
      <w:szCs w:val="22"/>
      <w:lang w:val="ru-RU" w:eastAsia="ru-RU" w:bidi="ar-SA"/>
    </w:rPr>
  </w:style>
  <w:style w:type="paragraph" w:styleId="12" w:customStyle="1">
    <w:name w:val="1"/>
    <w:qFormat/>
    <w:rsid w:val="00565ab2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0"/>
      <w:lang w:val="ru-RU" w:eastAsia="ru-RU" w:bidi="ar-SA"/>
    </w:rPr>
  </w:style>
  <w:style w:type="paragraph" w:styleId="NoSpacing">
    <w:name w:val="No Spacing"/>
    <w:uiPriority w:val="99"/>
    <w:qFormat/>
    <w:rsid w:val="000b30d8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ru-RU" w:bidi="ar-SA"/>
    </w:rPr>
  </w:style>
  <w:style w:type="paragraph" w:styleId="ListParagraph">
    <w:name w:val="List Paragraph"/>
    <w:basedOn w:val="Normal"/>
    <w:uiPriority w:val="34"/>
    <w:qFormat/>
    <w:rsid w:val="009031c7"/>
    <w:pPr>
      <w:spacing w:lineRule="auto" w:line="240" w:before="0" w:after="0"/>
      <w:ind w:left="720"/>
      <w:contextualSpacing/>
    </w:pPr>
    <w:rPr>
      <w:rFonts w:cs="Times New Roman"/>
      <w:sz w:val="24"/>
      <w:szCs w:val="24"/>
      <w:lang w:val="en-US" w:eastAsia="en-US" w:bidi="en-US"/>
    </w:rPr>
  </w:style>
  <w:style w:type="paragraph" w:styleId="Standard" w:customStyle="1">
    <w:name w:val="Standard"/>
    <w:qFormat/>
    <w:rsid w:val="001d07a2"/>
    <w:pPr>
      <w:widowControl/>
      <w:suppressAutoHyphens w:val="true"/>
      <w:bidi w:val="0"/>
      <w:spacing w:lineRule="auto" w:line="240" w:before="0" w:after="0"/>
      <w:jc w:val="left"/>
      <w:textAlignment w:val="baseline"/>
    </w:pPr>
    <w:rPr>
      <w:rFonts w:ascii="Times New Roman" w:hAnsi="Times New Roman" w:eastAsia="Times New Roman" w:cs="Times New Roman"/>
      <w:color w:val="auto"/>
      <w:kern w:val="2"/>
      <w:sz w:val="24"/>
      <w:szCs w:val="24"/>
      <w:lang w:val="ru-RU" w:eastAsia="ru-RU" w:bidi="ar-SA"/>
    </w:rPr>
  </w:style>
  <w:style w:type="paragraph" w:styleId="BodyTextIndent">
    <w:name w:val="Body Text Indent"/>
    <w:basedOn w:val="Normal"/>
    <w:link w:val="Style16"/>
    <w:uiPriority w:val="99"/>
    <w:unhideWhenUsed/>
    <w:rsid w:val="006f348d"/>
    <w:pPr>
      <w:spacing w:before="0" w:after="120"/>
      <w:ind w:left="283"/>
    </w:pPr>
    <w:rPr/>
  </w:style>
  <w:style w:type="paragraph" w:styleId="NormalWeb">
    <w:name w:val="Normal (Web)"/>
    <w:basedOn w:val="Normal"/>
    <w:uiPriority w:val="99"/>
    <w:semiHidden/>
    <w:unhideWhenUsed/>
    <w:qFormat/>
    <w:rsid w:val="00061807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</w:rPr>
  </w:style>
  <w:style w:type="paragraph" w:styleId="Style20">
    <w:name w:val="Содержимое врез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C88C62-DF2A-4B07-BF14-BB15BACF3C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7363</TotalTime>
  <Application>LibreOffice/7.6.0.3$Linux_X86_64 LibreOffice_project/60$Build-3</Application>
  <AppVersion>15.0000</AppVersion>
  <Pages>4</Pages>
  <Words>1323</Words>
  <Characters>10052</Characters>
  <CharactersWithSpaces>11605</CharactersWithSpaces>
  <Paragraphs>59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2016-12-22T13:47:00Z</dcterms:created>
  <dc:creator>Мололкина</dc:creator>
  <dc:description/>
  <dc:language>ru-RU</dc:language>
  <cp:lastModifiedBy/>
  <cp:lastPrinted>2024-09-19T10:40:57Z</cp:lastPrinted>
  <dcterms:modified xsi:type="dcterms:W3CDTF">2024-09-19T10:48:08Z</dcterms:modified>
  <cp:revision>177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