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sz w:val="28"/>
          <w:szCs w:val="28"/>
        </w:rPr>
      </w:pPr>
      <w:r>
        <w:rPr/>
        <w:drawing>
          <wp:inline distT="0" distB="0" distL="0" distR="0">
            <wp:extent cx="498475" cy="628015"/>
            <wp:effectExtent l="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828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4673"/>
        <w:gridCol w:w="5154"/>
      </w:tblGrid>
      <w:tr>
        <w:trPr>
          <w:trHeight w:val="401" w:hRule="atLeast"/>
          <w:cantSplit w:val="true"/>
        </w:trPr>
        <w:tc>
          <w:tcPr>
            <w:tcW w:w="9827" w:type="dxa"/>
            <w:gridSpan w:val="2"/>
            <w:tcBorders/>
          </w:tcPr>
          <w:p>
            <w:pPr>
              <w:pStyle w:val="11"/>
              <w:jc w:val="center"/>
              <w:rPr>
                <w:rFonts w:ascii="Tempora LGC Uni" w:hAnsi="Tempora LGC Uni"/>
              </w:rPr>
            </w:pPr>
            <w:r>
              <w:rPr>
                <w:rFonts w:ascii="Tempora LGC Uni" w:hAnsi="Tempora LGC Uni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>
        <w:trPr>
          <w:trHeight w:val="1011" w:hRule="atLeast"/>
          <w:cantSplit w:val="true"/>
        </w:trPr>
        <w:tc>
          <w:tcPr>
            <w:tcW w:w="9827" w:type="dxa"/>
            <w:gridSpan w:val="2"/>
            <w:tcBorders>
              <w:bottom w:val="thinThickSmallGap" w:sz="18" w:space="0" w:color="000000"/>
            </w:tcBorders>
          </w:tcPr>
          <w:p>
            <w:pPr>
              <w:pStyle w:val="11"/>
              <w:jc w:val="center"/>
              <w:rPr>
                <w:rFonts w:ascii="Tempora LGC Uni" w:hAnsi="Tempora LGC Uni"/>
                <w:sz w:val="24"/>
                <w:szCs w:val="24"/>
              </w:rPr>
            </w:pPr>
            <w:r>
              <w:rPr>
                <w:rFonts w:ascii="Tempora LGC Uni" w:hAnsi="Tempora LGC Uni"/>
                <w:b/>
                <w:sz w:val="24"/>
                <w:szCs w:val="24"/>
              </w:rPr>
              <w:t>Ленинского муниципального района  Волгоградской области</w:t>
            </w:r>
          </w:p>
          <w:p>
            <w:pPr>
              <w:pStyle w:val="11"/>
              <w:jc w:val="center"/>
              <w:rPr>
                <w:rFonts w:ascii="Tempora LGC Uni" w:hAnsi="Tempora LGC Uni"/>
                <w:sz w:val="24"/>
                <w:szCs w:val="24"/>
              </w:rPr>
            </w:pPr>
            <w:r>
              <w:rPr>
                <w:rFonts w:ascii="Tempora LGC Uni" w:hAnsi="Tempora LGC Uni"/>
                <w:b/>
                <w:sz w:val="24"/>
                <w:szCs w:val="24"/>
              </w:rPr>
              <w:t xml:space="preserve"> </w:t>
            </w:r>
            <w:r>
              <w:rPr>
                <w:rFonts w:ascii="Tempora LGC Uni" w:hAnsi="Tempora LGC Uni"/>
                <w:b/>
                <w:sz w:val="24"/>
                <w:szCs w:val="24"/>
              </w:rPr>
              <w:t>ИНН 3415000099 КПП 341501001 ОГРН 1103454000561</w:t>
            </w:r>
          </w:p>
          <w:p>
            <w:pPr>
              <w:pStyle w:val="11"/>
              <w:jc w:val="center"/>
              <w:rPr>
                <w:rFonts w:ascii="Tempora LGC Uni" w:hAnsi="Tempora LGC Uni"/>
                <w:sz w:val="24"/>
                <w:szCs w:val="24"/>
              </w:rPr>
            </w:pPr>
            <w:r>
              <w:rPr>
                <w:rFonts w:ascii="Tempora LGC Uni" w:hAnsi="Tempora LGC Uni"/>
                <w:sz w:val="24"/>
                <w:szCs w:val="24"/>
              </w:rPr>
              <w:t>404620, Волгоградская область г.Ленинск ул. Ленина д.209</w:t>
            </w:r>
          </w:p>
          <w:p>
            <w:pPr>
              <w:pStyle w:val="11"/>
              <w:jc w:val="center"/>
              <w:rPr>
                <w:rFonts w:ascii="Tempora LGC Uni" w:hAnsi="Tempora LGC Uni"/>
                <w:sz w:val="24"/>
                <w:szCs w:val="24"/>
              </w:rPr>
            </w:pPr>
            <w:r>
              <w:rPr>
                <w:rFonts w:ascii="Tempora LGC Uni" w:hAnsi="Tempora LGC Uni"/>
                <w:sz w:val="24"/>
                <w:szCs w:val="24"/>
              </w:rPr>
              <w:t>тел</w:t>
            </w:r>
            <w:r>
              <w:rPr>
                <w:rFonts w:ascii="Tempora LGC Uni" w:hAnsi="Tempora LGC Uni"/>
                <w:sz w:val="24"/>
                <w:szCs w:val="24"/>
                <w:lang w:val="en-US"/>
              </w:rPr>
              <w:t>. 8-84478-42747, e-mail: mololkina60@mail.ru</w:t>
            </w:r>
          </w:p>
        </w:tc>
      </w:tr>
      <w:tr>
        <w:trPr/>
        <w:tc>
          <w:tcPr>
            <w:tcW w:w="4673" w:type="dxa"/>
            <w:tcBorders>
              <w:top w:val="thinThickSmallGap" w:sz="18" w:space="0" w:color="000000"/>
            </w:tcBorders>
          </w:tcPr>
          <w:p>
            <w:pPr>
              <w:pStyle w:val="12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 xml:space="preserve">  </w:t>
            </w:r>
            <w:r>
              <w:rPr>
                <w:sz w:val="26"/>
                <w:szCs w:val="26"/>
              </w:rPr>
              <w:t>№</w:t>
            </w:r>
            <w:r>
              <w:rPr>
                <w:sz w:val="26"/>
                <w:szCs w:val="26"/>
              </w:rPr>
              <w:t>57</w:t>
            </w:r>
            <w:r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612</w:t>
            </w:r>
          </w:p>
          <w:p>
            <w:pPr>
              <w:pStyle w:val="1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1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5154" w:type="dxa"/>
            <w:tcBorders>
              <w:top w:val="thinThickSmallGap" w:sz="18" w:space="0" w:color="000000"/>
            </w:tcBorders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                                                       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17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.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09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.202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4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г.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color w:val="3465A4"/>
          <w:sz w:val="26"/>
          <w:szCs w:val="26"/>
        </w:rPr>
      </w:pPr>
      <w:r>
        <w:rPr/>
      </w:r>
    </w:p>
    <w:p>
      <w:pPr>
        <w:pStyle w:val="Normal"/>
        <w:spacing w:lineRule="auto" w:line="240" w:before="0" w:after="0"/>
        <w:jc w:val="center"/>
        <w:rPr>
          <w:b/>
        </w:rPr>
      </w:pPr>
      <w:r>
        <w:rPr>
          <w:rFonts w:ascii="Tempora LGC Uni" w:hAnsi="Tempora LGC Uni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jc w:val="center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b/>
          <w:color w:val="000000"/>
          <w:sz w:val="26"/>
          <w:szCs w:val="26"/>
        </w:rPr>
        <w:t xml:space="preserve">Заключение </w:t>
      </w:r>
    </w:p>
    <w:p>
      <w:pPr>
        <w:pStyle w:val="Normal"/>
        <w:spacing w:lineRule="auto" w:line="240" w:before="0" w:after="0"/>
        <w:jc w:val="center"/>
        <w:rPr>
          <w:rFonts w:ascii="Tempora LGC Uni" w:hAnsi="Tempora LGC Uni"/>
          <w:color w:val="000000"/>
          <w:sz w:val="26"/>
          <w:szCs w:val="26"/>
        </w:rPr>
      </w:pPr>
      <w:r>
        <w:rPr>
          <w:rFonts w:cs="Times New Roman" w:ascii="Tempora LGC Uni" w:hAnsi="Tempora LGC Uni"/>
          <w:b/>
          <w:color w:val="000000"/>
          <w:sz w:val="26"/>
          <w:szCs w:val="26"/>
        </w:rPr>
        <w:t>по итогам финансово — экономической экспертизы проекта постановления</w:t>
      </w:r>
    </w:p>
    <w:p>
      <w:pPr>
        <w:pStyle w:val="Normal"/>
        <w:spacing w:lineRule="auto" w:line="240" w:before="0" w:after="0"/>
        <w:jc w:val="center"/>
        <w:rPr>
          <w:rFonts w:ascii="Tempora LGC Uni" w:hAnsi="Tempora LGC Uni"/>
          <w:color w:val="000000"/>
          <w:sz w:val="26"/>
          <w:szCs w:val="26"/>
        </w:rPr>
      </w:pPr>
      <w:r>
        <w:rPr>
          <w:rFonts w:cs="Times New Roman" w:ascii="Tempora LGC Uni" w:hAnsi="Tempora LGC Uni"/>
          <w:b/>
          <w:color w:val="000000"/>
          <w:sz w:val="26"/>
          <w:szCs w:val="26"/>
        </w:rPr>
        <w:t xml:space="preserve"> </w:t>
      </w:r>
      <w:r>
        <w:rPr>
          <w:rFonts w:cs="Times New Roman" w:ascii="Tempora LGC Uni" w:hAnsi="Tempora LGC Uni"/>
          <w:b/>
          <w:color w:val="000000"/>
          <w:sz w:val="26"/>
          <w:szCs w:val="26"/>
        </w:rPr>
        <w:t xml:space="preserve">администрации Ленинского муниципального района  </w:t>
      </w:r>
      <w:r>
        <w:rPr>
          <w:rFonts w:cs="Times New Roman" w:ascii="Tempora LGC Uni" w:hAnsi="Tempora LGC Uni"/>
          <w:b/>
          <w:color w:val="000000"/>
          <w:sz w:val="26"/>
          <w:szCs w:val="26"/>
          <w:lang w:bidi="ru-RU"/>
        </w:rPr>
        <w:t xml:space="preserve">«О внесении изменений в постановление администрации Ленинского муниципального района от 17.10.2019 №543 «Об утверждении муниципальной программы </w:t>
      </w:r>
      <w:r>
        <w:rPr>
          <w:rFonts w:cs="Times New Roman" w:ascii="Tempora LGC Uni" w:hAnsi="Tempora LGC Uni"/>
          <w:b/>
          <w:color w:val="000000"/>
          <w:sz w:val="26"/>
          <w:szCs w:val="26"/>
        </w:rPr>
        <w:t xml:space="preserve">«Профилактика терроризма и экстремизма на территории Ленинского муниципального района» </w:t>
      </w:r>
      <w:r>
        <w:rPr>
          <w:rFonts w:cs="Times New Roman" w:ascii="Tempora LGC Uni" w:hAnsi="Tempora LGC Uni"/>
          <w:color w:val="000000"/>
          <w:sz w:val="26"/>
          <w:szCs w:val="26"/>
        </w:rPr>
        <w:t>(в редакции постановлений от 25.12.2019 г. № 718, от 24.12.2020 №637, от 23.12.2021 №659, от 18.01.2022 №13, от 16.03.2023 №108, от 13.03.2024 №85)</w:t>
      </w:r>
    </w:p>
    <w:p>
      <w:pPr>
        <w:pStyle w:val="Normal"/>
        <w:spacing w:lineRule="auto" w:line="240" w:before="0" w:after="0"/>
        <w:contextualSpacing/>
        <w:jc w:val="both"/>
        <w:rPr>
          <w:rFonts w:ascii="Tempora LGC Uni" w:hAnsi="Tempora LGC Uni" w:cs="Times New Roman"/>
          <w:color w:val="000000"/>
          <w:sz w:val="26"/>
          <w:szCs w:val="26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empora LGC Uni" w:hAnsi="Tempora LGC Uni" w:cs="Times New Roman"/>
          <w:color w:val="000000"/>
          <w:sz w:val="26"/>
          <w:szCs w:val="26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contextualSpacing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30.11.2021 №20/63,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п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остановления Администрации Ленинского муниципального района от 25.09.2018г. №573 «Об утверждении Порядка </w:t>
      </w:r>
      <w:r>
        <w:rPr>
          <w:rFonts w:cs="Times New Roman" w:ascii="Tempora LGC Uni" w:hAnsi="Tempora LGC Uni"/>
          <w:color w:val="000000"/>
          <w:sz w:val="26"/>
          <w:szCs w:val="26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, </w:t>
      </w:r>
      <w:r>
        <w:rPr>
          <w:rFonts w:cs="Times New Roman" w:ascii="Tempora LGC Uni" w:hAnsi="Tempora LGC Uni"/>
          <w:color w:val="000000"/>
          <w:sz w:val="26"/>
          <w:szCs w:val="26"/>
        </w:rPr>
        <w:t>плана работы Контрольно-счетной палаты Ленинского муниципального района на 2024</w:t>
      </w:r>
      <w:r>
        <w:rPr>
          <w:rFonts w:cs="Times New Roman" w:ascii="Tempora LGC Uni" w:hAnsi="Tempora LGC Uni"/>
          <w:color w:val="000000"/>
          <w:sz w:val="26"/>
          <w:szCs w:val="26"/>
        </w:rPr>
        <w:t xml:space="preserve"> год и распоряжения на проведение экспертизы № </w:t>
      </w:r>
      <w:r>
        <w:rPr>
          <w:rFonts w:cs="Times New Roman" w:ascii="Tempora LGC Uni" w:hAnsi="Tempora LGC Uni"/>
          <w:color w:val="000000"/>
          <w:sz w:val="26"/>
          <w:szCs w:val="26"/>
        </w:rPr>
        <w:t>48</w:t>
      </w:r>
      <w:r>
        <w:rPr>
          <w:rFonts w:cs="Times New Roman" w:ascii="Tempora LGC Uni" w:hAnsi="Tempora LGC Uni"/>
          <w:color w:val="000000"/>
          <w:sz w:val="26"/>
          <w:szCs w:val="26"/>
        </w:rPr>
        <w:t xml:space="preserve">-р от </w:t>
      </w:r>
      <w:r>
        <w:rPr>
          <w:rFonts w:cs="Times New Roman" w:ascii="Tempora LGC Uni" w:hAnsi="Tempora LGC Uni"/>
          <w:color w:val="000000"/>
          <w:sz w:val="26"/>
          <w:szCs w:val="26"/>
        </w:rPr>
        <w:t>11</w:t>
      </w:r>
      <w:r>
        <w:rPr>
          <w:rFonts w:cs="Times New Roman" w:ascii="Tempora LGC Uni" w:hAnsi="Tempora LGC Uni"/>
          <w:color w:val="000000"/>
          <w:sz w:val="26"/>
          <w:szCs w:val="26"/>
        </w:rPr>
        <w:t>.</w:t>
      </w:r>
      <w:r>
        <w:rPr>
          <w:rFonts w:cs="Times New Roman" w:ascii="Tempora LGC Uni" w:hAnsi="Tempora LGC Uni"/>
          <w:color w:val="000000"/>
          <w:sz w:val="26"/>
          <w:szCs w:val="26"/>
        </w:rPr>
        <w:t>09</w:t>
      </w:r>
      <w:r>
        <w:rPr>
          <w:rFonts w:cs="Times New Roman" w:ascii="Tempora LGC Uni" w:hAnsi="Tempora LGC Uni"/>
          <w:color w:val="000000"/>
          <w:sz w:val="26"/>
          <w:szCs w:val="26"/>
        </w:rPr>
        <w:t>.202</w:t>
      </w:r>
      <w:r>
        <w:rPr>
          <w:rFonts w:cs="Times New Roman" w:ascii="Tempora LGC Uni" w:hAnsi="Tempora LGC Uni"/>
          <w:color w:val="000000"/>
          <w:sz w:val="26"/>
          <w:szCs w:val="26"/>
        </w:rPr>
        <w:t>4</w:t>
      </w:r>
      <w:r>
        <w:rPr>
          <w:rFonts w:cs="Times New Roman" w:ascii="Tempora LGC Uni" w:hAnsi="Tempora LGC Uni"/>
          <w:color w:val="000000"/>
          <w:sz w:val="26"/>
          <w:szCs w:val="26"/>
        </w:rPr>
        <w:t>г. Контрольно-</w:t>
      </w:r>
      <w:r>
        <w:rPr>
          <w:rFonts w:cs="Times New Roman" w:ascii="Tempora LGC Uni" w:hAnsi="Tempora LGC Uni"/>
          <w:color w:val="000000"/>
          <w:sz w:val="26"/>
          <w:szCs w:val="26"/>
        </w:rPr>
        <w:t xml:space="preserve">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 </w:t>
      </w:r>
      <w:r>
        <w:rPr>
          <w:rFonts w:cs="Times New Roman" w:ascii="Tempora LGC Uni" w:hAnsi="Tempora LGC Uni"/>
          <w:color w:val="000000"/>
          <w:sz w:val="26"/>
          <w:szCs w:val="26"/>
          <w:lang w:bidi="ru-RU"/>
        </w:rPr>
        <w:t>«О внесении изменений в постановление администрации Ленинского муниципального района от 17.10.2019 №543</w:t>
      </w:r>
      <w:r>
        <w:rPr>
          <w:rFonts w:cs="Times New Roman" w:ascii="Tempora LGC Uni" w:hAnsi="Tempora LGC Uni"/>
          <w:color w:val="000000"/>
          <w:sz w:val="26"/>
          <w:szCs w:val="26"/>
        </w:rPr>
        <w:t xml:space="preserve"> «Об утверждении муниципальной программы «Профилактика терроризма и экстремизма на территории Ленинского муниципального района» (далее – проект Постановления).</w:t>
      </w:r>
    </w:p>
    <w:p>
      <w:pPr>
        <w:pStyle w:val="Normal"/>
        <w:spacing w:lineRule="auto" w:line="240" w:before="0" w:after="0"/>
        <w:ind w:firstLine="708"/>
        <w:contextualSpacing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>В соответствии со ст. 179 БК РФ от 31.07.1998г. № 145-ФЗ «муниципальные программы утверждаются местной администрацией муниципального образования. Порядок принятия решений  о разработке муниципальных программ и формировании и реализаций  муниципальных программ устанавливается муниципальным правовым актом местной администрации муниципального образования».</w:t>
      </w:r>
    </w:p>
    <w:p>
      <w:pPr>
        <w:pStyle w:val="Normal"/>
        <w:spacing w:lineRule="auto" w:line="240" w:before="0" w:after="0"/>
        <w:ind w:firstLine="708"/>
        <w:contextualSpacing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>Постановлением администрации Ленинского муниципального района от 25.09.2018г. № 573 утвержден Порядок разработки, реализации и оценки эффективности реализации муниципальных программ Ленинского муниципального района (далее – Порядок, утвержденный постановлением №573).</w:t>
      </w:r>
    </w:p>
    <w:p>
      <w:pPr>
        <w:pStyle w:val="Normal"/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Экспертиза проведена на предмет соответствия изменений, вносимых в </w:t>
      </w:r>
      <w:r>
        <w:rPr>
          <w:rFonts w:cs="Times New Roman" w:ascii="Tempora LGC Uni" w:hAnsi="Tempora LGC Uni"/>
          <w:color w:val="000000"/>
          <w:sz w:val="26"/>
          <w:szCs w:val="26"/>
        </w:rPr>
        <w:t xml:space="preserve">муниципальную программу Ленинского муниципального района «Профилактика терроризма и экстремизма на территории Ленинского муниципального района» (далее – 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firstLine="680" w:left="0" w:right="0"/>
        <w:jc w:val="both"/>
        <w:rPr/>
      </w:pP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В Контрольно-счетную палату с письмом Администрации Ленинского муниципального района  от 30.08.2024 №22, согласно п.4.9. Порядка, утвержденного Постановлением №573, представлены: 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firstLine="680" w:left="0" w:right="0"/>
        <w:jc w:val="both"/>
        <w:rPr/>
      </w:pP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>- проект Постановления;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firstLine="680" w:left="0" w:right="0"/>
        <w:jc w:val="both"/>
        <w:rPr/>
      </w:pP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- 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>проект паспорта Программы;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firstLine="680" w:left="0" w:right="0"/>
        <w:jc w:val="both"/>
        <w:rPr/>
      </w:pP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- </w:t>
      </w:r>
      <w:r>
        <w:rPr>
          <w:rFonts w:cs="Times New Roman" w:ascii="Tempora LGC Uni" w:hAnsi="Tempora LGC Uni"/>
          <w:color w:val="000000"/>
          <w:sz w:val="26"/>
          <w:szCs w:val="26"/>
        </w:rPr>
        <w:t>пояснительная записка к изменениям  в Программу;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firstLine="680" w:left="0" w:right="0"/>
        <w:jc w:val="both"/>
        <w:rPr/>
      </w:pP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- 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>бланк согласования проекта постановления со структурными подразделениями администрации Ленинского муниципального района и соисполнителями Программы;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firstLine="680" w:left="0" w:right="0"/>
        <w:jc w:val="both"/>
        <w:rPr/>
      </w:pP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- 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>заключени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>е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 Отдела экономики к проекту муниципальной программы;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firstLine="680" w:left="0" w:right="0"/>
        <w:jc w:val="both"/>
        <w:rPr/>
      </w:pP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- 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>заключени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>е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 Финансового отдела к проекту муниципальной программы.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hanging="0" w:left="0" w:right="0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ab/>
        <w:t xml:space="preserve">В ходе подготовки заключения был  проанализирован проект Постановления, замечания к проекту отсутствуют. 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hanging="0" w:left="0" w:right="0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ab/>
        <w:t>Согласно действующего паспорта Программы:</w:t>
      </w:r>
    </w:p>
    <w:p>
      <w:pPr>
        <w:pStyle w:val="Normal"/>
        <w:spacing w:lineRule="auto" w:line="240" w:before="0" w:after="0"/>
        <w:ind w:firstLine="708"/>
        <w:contextualSpacing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cs="Times New Roman" w:ascii="Tempora LGC Uni" w:hAnsi="Tempora LGC Uni"/>
          <w:b/>
          <w:color w:val="000000"/>
          <w:sz w:val="26"/>
          <w:szCs w:val="26"/>
        </w:rPr>
        <w:t xml:space="preserve">Ответственным исполнителем Программы </w:t>
      </w:r>
      <w:r>
        <w:rPr>
          <w:rFonts w:cs="Times New Roman" w:ascii="Tempora LGC Uni" w:hAnsi="Tempora LGC Uni"/>
          <w:color w:val="000000"/>
          <w:sz w:val="26"/>
          <w:szCs w:val="26"/>
        </w:rPr>
        <w:t>является Администрация Ленинского муниципального района.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 xml:space="preserve"> </w:t>
      </w:r>
      <w:r>
        <w:rPr>
          <w:rFonts w:cs="Times New Roman" w:ascii="Tempora LGC Uni" w:hAnsi="Tempora LGC Uni"/>
          <w:b/>
          <w:color w:val="000000"/>
          <w:sz w:val="26"/>
          <w:szCs w:val="26"/>
        </w:rPr>
        <w:t xml:space="preserve">Соисполнителями Программы </w:t>
      </w:r>
      <w:r>
        <w:rPr>
          <w:rFonts w:cs="Times New Roman" w:ascii="Tempora LGC Uni" w:hAnsi="Tempora LGC Uni"/>
          <w:color w:val="000000"/>
          <w:sz w:val="26"/>
          <w:szCs w:val="26"/>
        </w:rPr>
        <w:t xml:space="preserve">являются: отдел образования администрации Ленинского муниципального района (по согласованию); отдел по социальной политике администрации Ленинского муниципального района; отдел по культуре, молодежной политике, физической культуре и спорту администрации Ленинского муниципального района (по согласованию);  муниципальное автономное учреждение по работе с молодежью </w:t>
      </w:r>
      <w:r>
        <w:rPr>
          <w:rFonts w:ascii="Tempora LGC Uni" w:hAnsi="Tempora LGC Uni"/>
          <w:color w:val="000000"/>
          <w:sz w:val="26"/>
          <w:szCs w:val="26"/>
        </w:rPr>
        <w:t xml:space="preserve"> </w:t>
      </w:r>
      <w:r>
        <w:rPr>
          <w:rFonts w:cs="Times New Roman" w:ascii="Tempora LGC Uni" w:hAnsi="Tempora LGC Uni"/>
          <w:color w:val="000000"/>
          <w:sz w:val="26"/>
          <w:szCs w:val="26"/>
        </w:rPr>
        <w:t>«Молодежный центр «Спектр» Ленинского муниципального района Волгоградской области» (по согласованию); муниципальное бюджетное образовательное учреждение дополнительного образования «Ленинский детско-юношеский центр» Ленинского муниципального района Волгоградской области» (по согласованию); отдел МВД России по Ленинскому району (по согласованию);  отдел вневедомственной охраны по Среднеахтубинскому району – филиала ФГКУ «УВО ВНГ РФ по Волгоградской области» (по согласованию); администрации городского и сельских поселений района (по согласованию).</w:t>
      </w:r>
    </w:p>
    <w:p>
      <w:pPr>
        <w:pStyle w:val="ListParagraph"/>
        <w:widowControl/>
        <w:shd w:val="clear" w:color="auto" w:fill="FFFFFF"/>
        <w:suppressAutoHyphens w:val="true"/>
        <w:bidi w:val="0"/>
        <w:spacing w:lineRule="auto" w:line="240" w:before="0" w:after="0"/>
        <w:ind w:hanging="737" w:left="0" w:right="0"/>
        <w:contextualSpacing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b/>
          <w:color w:val="000000"/>
          <w:sz w:val="26"/>
          <w:szCs w:val="26"/>
        </w:rPr>
        <w:tab/>
        <w:tab/>
      </w:r>
      <w:r>
        <w:rPr>
          <w:rFonts w:ascii="Tempora LGC Uni" w:hAnsi="Tempora LGC Uni"/>
          <w:b/>
          <w:color w:val="000000"/>
          <w:sz w:val="26"/>
          <w:szCs w:val="26"/>
        </w:rPr>
        <w:t xml:space="preserve">Основной целью Программы является </w:t>
      </w:r>
      <w:r>
        <w:rPr>
          <w:rFonts w:ascii="Tempora LGC Uni" w:hAnsi="Tempora LGC Uni"/>
          <w:b w:val="false"/>
          <w:bCs w:val="false"/>
          <w:color w:val="000000"/>
          <w:sz w:val="26"/>
          <w:szCs w:val="26"/>
        </w:rPr>
        <w:t xml:space="preserve">защита  основ конституционного строя РФ, государственной и общественной безопасности, прав и свобод граждан от экстремистских угроз; </w:t>
      </w:r>
      <w:r>
        <w:rPr>
          <w:rFonts w:ascii="Tempora LGC Uni" w:hAnsi="Tempora LGC Uni"/>
          <w:color w:val="000000"/>
          <w:sz w:val="26"/>
          <w:szCs w:val="26"/>
        </w:rPr>
        <w:t xml:space="preserve">повышение уровня межведомственного взаимодействия по профилактике терроризма и экстремизма; </w:t>
      </w:r>
      <w:r>
        <w:rPr>
          <w:rFonts w:cs="Times New Roman" w:ascii="Tempora LGC Uni" w:hAnsi="Tempora LGC Uni"/>
          <w:color w:val="000000"/>
          <w:sz w:val="26"/>
          <w:szCs w:val="26"/>
        </w:rPr>
        <w:t>сведение к минимуму проявлений терроризма и экстремизма на территории Ленинского муниципального района.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cs="Times New Roman" w:ascii="Tempora LGC Uni" w:hAnsi="Tempora LGC Uni"/>
          <w:b/>
          <w:color w:val="000000"/>
          <w:sz w:val="26"/>
          <w:szCs w:val="26"/>
        </w:rPr>
        <w:t>Основными задачами Программы</w:t>
      </w:r>
      <w:r>
        <w:rPr>
          <w:rFonts w:cs="Times New Roman" w:ascii="Tempora LGC Uni" w:hAnsi="Tempora LGC Uni"/>
          <w:color w:val="000000"/>
          <w:sz w:val="26"/>
          <w:szCs w:val="26"/>
        </w:rPr>
        <w:t xml:space="preserve">   являются: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1134" w:leader="none"/>
        </w:tabs>
        <w:ind w:firstLine="709" w:left="0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  <w:t>Реализация на территории Ленинского муниципального района государственной политики в области профилактики терроризма и экстремизма в Российской Федерации, совершенствование системы профилактических мер антитеррористической и антиэкстремистской направленности.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993" w:leader="none"/>
        </w:tabs>
        <w:ind w:firstLine="709" w:left="0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  <w:t xml:space="preserve">  </w:t>
      </w:r>
      <w:r>
        <w:rPr>
          <w:rFonts w:ascii="Tempora LGC Uni" w:hAnsi="Tempora LGC Uni"/>
          <w:color w:val="000000"/>
          <w:sz w:val="26"/>
          <w:szCs w:val="26"/>
        </w:rPr>
        <w:t>Предупреждение террористических и экстремистских проявлений на территории Ленинского муниципального района.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1134" w:leader="none"/>
        </w:tabs>
        <w:ind w:firstLine="709" w:left="0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  <w:t>Укрепление межнационального (межэтнического) и межконфессионального согласия, достижение взаимопонимания и взаимного уважения в вопросах межнационального (межэтнического), межконфессионального и межкультурного сотрудничества.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993" w:leader="none"/>
        </w:tabs>
        <w:ind w:firstLine="709" w:left="0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  <w:t>Информирование населения по вопросам противодействия терроризму и экстремизму.</w:t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993" w:leader="none"/>
        </w:tabs>
        <w:ind w:firstLine="709" w:left="0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  <w:t>Выявление экстремистской деятельности организаций и объединений на территории муниципального района.</w:t>
      </w:r>
    </w:p>
    <w:p>
      <w:pPr>
        <w:pStyle w:val="Normal"/>
        <w:shd w:val="clear" w:color="auto" w:fill="FFFFFF"/>
        <w:spacing w:lineRule="auto" w:line="240" w:before="0" w:after="0"/>
        <w:ind w:firstLine="708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>6. Недопущение создания и деятельности националистических экстремистских молодежных группировок и др.</w:t>
      </w:r>
    </w:p>
    <w:p>
      <w:pPr>
        <w:pStyle w:val="Normal"/>
        <w:widowControl w:val="false"/>
        <w:spacing w:lineRule="auto" w:line="240" w:before="0" w:after="0"/>
        <w:ind w:firstLine="708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cs="Times New Roman" w:ascii="Tempora LGC Uni" w:hAnsi="Tempora LGC Uni"/>
          <w:b/>
          <w:bCs/>
          <w:color w:val="000000"/>
          <w:sz w:val="26"/>
          <w:szCs w:val="26"/>
        </w:rPr>
        <w:t>Программа не содержит подпрограмм.</w:t>
      </w:r>
      <w:r>
        <w:rPr>
          <w:rFonts w:eastAsia="Times New Roman" w:cs="Times New Roman" w:ascii="Tempora LGC Uni" w:hAnsi="Tempora LGC Uni"/>
          <w:bCs/>
          <w:color w:val="000000"/>
          <w:sz w:val="26"/>
          <w:szCs w:val="26"/>
        </w:rPr>
        <w:tab/>
      </w:r>
    </w:p>
    <w:p>
      <w:pPr>
        <w:pStyle w:val="Normal"/>
        <w:widowControl w:val="false"/>
        <w:spacing w:lineRule="auto" w:line="240" w:before="0" w:after="0"/>
        <w:ind w:firstLine="708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cs="Times New Roman" w:ascii="Tempora LGC Uni" w:hAnsi="Tempora LGC Uni"/>
          <w:b/>
          <w:bCs/>
          <w:color w:val="000000"/>
          <w:sz w:val="26"/>
          <w:szCs w:val="26"/>
        </w:rPr>
        <w:t>Срок реализации Программы</w:t>
      </w:r>
      <w:r>
        <w:rPr>
          <w:rFonts w:cs="Times New Roman" w:ascii="Tempora LGC Uni" w:hAnsi="Tempora LGC Uni"/>
          <w:color w:val="000000"/>
          <w:sz w:val="26"/>
          <w:szCs w:val="26"/>
        </w:rPr>
        <w:t xml:space="preserve">: в один этап  2020 – 2025 годы. </w:t>
      </w:r>
    </w:p>
    <w:p>
      <w:pPr>
        <w:pStyle w:val="Normal"/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  <w:t>На основании распоряжения Администрации Ленинского муниципального района  от 12.07.2024г. № 73-р § 1 «Об утверждении перечня муниципальных программ Ленинского муниципального района на 2025 год и на плановый период 2026 и 2027 годов» Программа включена в перечень муниципальных программ Ленинского муниципального района на 2025 год и на плановый период 2026 и 2027 годов.</w:t>
      </w:r>
    </w:p>
    <w:p>
      <w:pPr>
        <w:pStyle w:val="Normal"/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 xml:space="preserve">Согласно письма и 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>пояснительной записке, изменения в Программу вносятся с целью формирования ресурсной потребности для реализации программных мероприятий на 2025-2027 годы к проекту бюджета Ленинского муниципального района на 2025 год и на плановый период 2026-2027 годов, а также на основании абз. 1</w:t>
      </w:r>
      <w:r>
        <w:rPr>
          <w:rFonts w:eastAsia="Times New Roman" w:cs="Times New Roman" w:ascii="Tempora LGC Uni" w:hAnsi="Tempora LGC Uni"/>
          <w:b/>
          <w:color w:val="000000"/>
          <w:sz w:val="26"/>
          <w:szCs w:val="26"/>
        </w:rPr>
        <w:t xml:space="preserve"> 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>п.6.6. раздела 6 Порядка, утвержденного постановлением №573, с целью продления срока действия Программы на один год.</w:t>
      </w:r>
    </w:p>
    <w:p>
      <w:pPr>
        <w:pStyle w:val="Normal"/>
        <w:spacing w:lineRule="auto" w:line="240" w:before="0" w:after="0"/>
        <w:ind w:firstLine="708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 xml:space="preserve">Общий объем финансирования действующей Программы составляет 38,0 тыс. руб. за счет 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>средств бюджета Ленинского муниципального района.</w:t>
      </w:r>
    </w:p>
    <w:p>
      <w:pPr>
        <w:pStyle w:val="Normal"/>
        <w:spacing w:lineRule="auto" w:line="240" w:before="0" w:after="0"/>
        <w:ind w:firstLine="708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 xml:space="preserve"> </w:t>
      </w:r>
      <w:r>
        <w:rPr>
          <w:rFonts w:cs="Times New Roman" w:ascii="Tempora LGC Uni" w:hAnsi="Tempora LGC Uni"/>
          <w:color w:val="000000"/>
          <w:sz w:val="26"/>
          <w:szCs w:val="26"/>
        </w:rPr>
        <w:t>Предлагаемым проектом, вносятся изменения в объем финансирования Программы, который  составит 3</w:t>
      </w:r>
      <w:r>
        <w:rPr>
          <w:rFonts w:cs="Times New Roman" w:ascii="Tempora LGC Uni" w:hAnsi="Tempora LGC Uni"/>
          <w:color w:val="000000"/>
          <w:sz w:val="26"/>
          <w:szCs w:val="26"/>
        </w:rPr>
        <w:t>5</w:t>
      </w:r>
      <w:r>
        <w:rPr>
          <w:rFonts w:cs="Times New Roman" w:ascii="Tempora LGC Uni" w:hAnsi="Tempora LGC Uni"/>
          <w:b w:val="false"/>
          <w:bCs w:val="false"/>
          <w:color w:val="000000"/>
          <w:sz w:val="26"/>
          <w:szCs w:val="26"/>
        </w:rPr>
        <w:t>5,0</w:t>
      </w:r>
      <w:r>
        <w:rPr>
          <w:rFonts w:cs="Times New Roman" w:ascii="Tempora LGC Uni" w:hAnsi="Tempora LGC Uni"/>
          <w:b/>
          <w:color w:val="000000"/>
          <w:sz w:val="26"/>
          <w:szCs w:val="26"/>
        </w:rPr>
        <w:t xml:space="preserve"> </w:t>
      </w:r>
      <w:r>
        <w:rPr>
          <w:rFonts w:cs="Times New Roman" w:ascii="Tempora LGC Uni" w:hAnsi="Tempora LGC Uni"/>
          <w:color w:val="000000"/>
          <w:sz w:val="26"/>
          <w:szCs w:val="26"/>
        </w:rPr>
        <w:t xml:space="preserve">тыс. руб. за счет 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>средств бюджета Ленинского муниципального района</w:t>
      </w:r>
      <w:r>
        <w:rPr>
          <w:rFonts w:cs="Times New Roman" w:ascii="Tempora LGC Uni" w:hAnsi="Tempora LGC Uni"/>
          <w:color w:val="000000"/>
          <w:sz w:val="26"/>
          <w:szCs w:val="26"/>
        </w:rPr>
        <w:t>, в том числе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>:</w:t>
      </w:r>
    </w:p>
    <w:p>
      <w:pPr>
        <w:pStyle w:val="Normal"/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ab/>
        <w:t xml:space="preserve">2020год 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  0</w:t>
      </w:r>
      <w:r>
        <w:rPr>
          <w:rFonts w:cs="Times New Roman" w:ascii="Tempora LGC Uni" w:hAnsi="Tempora LGC Uni"/>
          <w:color w:val="000000"/>
          <w:sz w:val="26"/>
          <w:szCs w:val="26"/>
        </w:rPr>
        <w:t>,0 тыс. руб.;</w:t>
      </w:r>
    </w:p>
    <w:p>
      <w:pPr>
        <w:pStyle w:val="Normal"/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 xml:space="preserve">           </w:t>
      </w:r>
      <w:r>
        <w:rPr>
          <w:rFonts w:cs="Times New Roman" w:ascii="Tempora LGC Uni" w:hAnsi="Tempora LGC Uni"/>
          <w:color w:val="000000"/>
          <w:sz w:val="26"/>
          <w:szCs w:val="26"/>
        </w:rPr>
        <w:t>2021 год   9,0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 тыс. руб.;</w:t>
      </w:r>
    </w:p>
    <w:p>
      <w:pPr>
        <w:pStyle w:val="Normal"/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 xml:space="preserve">           </w:t>
      </w:r>
      <w:r>
        <w:rPr>
          <w:rFonts w:cs="Times New Roman" w:ascii="Tempora LGC Uni" w:hAnsi="Tempora LGC Uni"/>
          <w:color w:val="000000"/>
          <w:sz w:val="26"/>
          <w:szCs w:val="26"/>
        </w:rPr>
        <w:t>2022 год   3,0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 тыс. руб.;</w:t>
      </w:r>
    </w:p>
    <w:p>
      <w:pPr>
        <w:pStyle w:val="Normal"/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 xml:space="preserve">           </w:t>
      </w:r>
      <w:r>
        <w:rPr>
          <w:rFonts w:cs="Times New Roman" w:ascii="Tempora LGC Uni" w:hAnsi="Tempora LGC Uni"/>
          <w:color w:val="000000"/>
          <w:sz w:val="26"/>
          <w:szCs w:val="26"/>
        </w:rPr>
        <w:t xml:space="preserve">2023 год   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>3,0 тыс. руб.;</w:t>
      </w:r>
    </w:p>
    <w:p>
      <w:pPr>
        <w:pStyle w:val="Normal"/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 xml:space="preserve">           </w:t>
      </w:r>
      <w:r>
        <w:rPr>
          <w:rFonts w:cs="Times New Roman" w:ascii="Tempora LGC Uni" w:hAnsi="Tempora LGC Uni"/>
          <w:color w:val="000000"/>
          <w:sz w:val="26"/>
          <w:szCs w:val="26"/>
        </w:rPr>
        <w:t>2024 год   20,0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 тыс. руб.;</w:t>
      </w:r>
    </w:p>
    <w:p>
      <w:pPr>
        <w:pStyle w:val="Normal"/>
        <w:tabs>
          <w:tab w:val="clear" w:pos="708"/>
          <w:tab w:val="left" w:pos="1364" w:leader="none"/>
        </w:tabs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ab/>
        <w:t>2025 год   300,0 тыс.руб.;</w:t>
      </w:r>
    </w:p>
    <w:p>
      <w:pPr>
        <w:pStyle w:val="Normal"/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          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>2026 год   20,0 тыс. руб.</w:t>
      </w:r>
    </w:p>
    <w:p>
      <w:pPr>
        <w:pStyle w:val="Normal"/>
        <w:tabs>
          <w:tab w:val="clear" w:pos="708"/>
          <w:tab w:val="left" w:pos="1418" w:leader="none"/>
          <w:tab w:val="left" w:pos="1691" w:leader="none"/>
        </w:tabs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ab/>
      </w:r>
      <w:r>
        <w:rPr>
          <w:rFonts w:ascii="Tempora LGC Uni" w:hAnsi="Tempora LGC Uni"/>
          <w:color w:val="000000"/>
          <w:sz w:val="26"/>
          <w:szCs w:val="26"/>
        </w:rPr>
        <w:t>Таким образом, предлагаемым проектом Постановления предусмотрено увеличение объема финансирования на реализацию Программы на сумму 3</w:t>
      </w:r>
      <w:r>
        <w:rPr>
          <w:rFonts w:ascii="Tempora LGC Uni" w:hAnsi="Tempora LGC Uni"/>
          <w:color w:val="000000"/>
          <w:sz w:val="26"/>
          <w:szCs w:val="26"/>
        </w:rPr>
        <w:t>1</w:t>
      </w:r>
      <w:r>
        <w:rPr>
          <w:rFonts w:ascii="Tempora LGC Uni" w:hAnsi="Tempora LGC Uni"/>
          <w:color w:val="000000"/>
          <w:sz w:val="26"/>
          <w:szCs w:val="26"/>
        </w:rPr>
        <w:t>7,0 тыс. руб. за счет средств бюджета района.</w:t>
      </w:r>
    </w:p>
    <w:p>
      <w:pPr>
        <w:pStyle w:val="Normal"/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eastAsia="Times New Roman" w:cs="Times New Roman" w:ascii="Tempora LGC Uni" w:hAnsi="Tempora LGC Uni"/>
          <w:b/>
          <w:color w:val="000000"/>
          <w:sz w:val="26"/>
          <w:szCs w:val="26"/>
        </w:rPr>
        <w:t xml:space="preserve">Изменения по объему финансирования внесены в </w:t>
      </w:r>
      <w:r>
        <w:rPr>
          <w:rFonts w:eastAsia="Times New Roman" w:cs="Times New Roman" w:ascii="Tempora LGC Uni" w:hAnsi="Tempora LGC Uni"/>
          <w:b/>
          <w:bCs/>
          <w:color w:val="000000"/>
          <w:sz w:val="26"/>
          <w:szCs w:val="26"/>
        </w:rPr>
        <w:t>позицию  паспорта Программы</w:t>
      </w: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</w:rPr>
        <w:t xml:space="preserve"> </w:t>
      </w:r>
      <w:r>
        <w:rPr>
          <w:rFonts w:eastAsia="Times New Roman" w:cs="Times New Roman" w:ascii="Tempora LGC Uni" w:hAnsi="Tempora LGC Uni"/>
          <w:b/>
          <w:bCs w:val="false"/>
          <w:color w:val="000000"/>
          <w:sz w:val="26"/>
          <w:szCs w:val="26"/>
        </w:rPr>
        <w:t>«Объемы и источники финансирования Программы (подпрограммы)»</w:t>
      </w: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</w:rPr>
        <w:t xml:space="preserve"> и в текстовую часть Программы </w:t>
      </w:r>
      <w:r>
        <w:rPr>
          <w:rFonts w:eastAsia="Times New Roman" w:cs="Times New Roman" w:ascii="Tempora LGC Uni" w:hAnsi="Tempora LGC Uni"/>
          <w:b/>
          <w:bCs w:val="false"/>
          <w:color w:val="000000"/>
          <w:sz w:val="26"/>
          <w:szCs w:val="26"/>
        </w:rPr>
        <w:t>в раздел 5 «Обоснование объема финансовых ресурсов, необходимых для реализации муниципальной программы».</w:t>
      </w:r>
    </w:p>
    <w:p>
      <w:pPr>
        <w:pStyle w:val="Normal"/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  <w:t xml:space="preserve">В связи с изменением объема финансирования изменения вносятся в </w:t>
      </w:r>
      <w:r>
        <w:rPr>
          <w:rFonts w:ascii="Tempora LGC Uni" w:hAnsi="Tempora LGC Uni"/>
          <w:b/>
          <w:bCs/>
          <w:color w:val="000000"/>
          <w:sz w:val="26"/>
          <w:szCs w:val="26"/>
        </w:rPr>
        <w:t>позицию паспорта «Целевые показатели Программы (подпрограммы)</w:t>
      </w:r>
      <w:r>
        <w:rPr>
          <w:rFonts w:ascii="Tempora LGC Uni" w:hAnsi="Tempora LGC Uni"/>
          <w:b w:val="false"/>
          <w:bCs w:val="false"/>
          <w:color w:val="000000"/>
          <w:sz w:val="26"/>
          <w:szCs w:val="26"/>
        </w:rPr>
        <w:t xml:space="preserve"> и в текстовую часть паспорта Программы </w:t>
      </w:r>
      <w:r>
        <w:rPr>
          <w:rFonts w:ascii="Tempora LGC Uni" w:hAnsi="Tempora LGC Uni"/>
          <w:b/>
          <w:bCs/>
          <w:color w:val="000000"/>
          <w:sz w:val="26"/>
          <w:szCs w:val="26"/>
        </w:rPr>
        <w:t>раздел 3 «Целевые показатели муниципальной программы, ожидаемые конечные результаты реализации муниципальной программы»</w:t>
      </w:r>
      <w:r>
        <w:rPr>
          <w:rFonts w:ascii="Tempora LGC Uni" w:hAnsi="Tempora LGC Uni"/>
          <w:b w:val="false"/>
          <w:bCs w:val="false"/>
          <w:color w:val="000000"/>
          <w:sz w:val="26"/>
          <w:szCs w:val="26"/>
        </w:rPr>
        <w:t xml:space="preserve">, </w:t>
      </w:r>
      <w:r>
        <w:rPr>
          <w:rFonts w:ascii="Tempora LGC Uni" w:hAnsi="Tempora LGC Uni"/>
          <w:b/>
          <w:bCs/>
          <w:color w:val="000000"/>
          <w:sz w:val="26"/>
          <w:szCs w:val="26"/>
        </w:rPr>
        <w:t xml:space="preserve">раздел 4 «Обобщенная характеристика основных мероприятий муниципальной программы (подпрограммы)», </w:t>
      </w:r>
      <w:r>
        <w:rPr>
          <w:rFonts w:cs="Times New Roman" w:ascii="Tempora LGC Uni" w:hAnsi="Tempora LGC Uni"/>
          <w:b/>
          <w:bCs/>
          <w:color w:val="000000"/>
          <w:sz w:val="26"/>
          <w:szCs w:val="26"/>
        </w:rPr>
        <w:t>раздел 7 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программы»</w:t>
      </w:r>
      <w:r>
        <w:rPr>
          <w:rFonts w:ascii="Tempora LGC Uni" w:hAnsi="Tempora LGC Uni"/>
          <w:b w:val="false"/>
          <w:bCs w:val="false"/>
          <w:color w:val="000000"/>
          <w:sz w:val="26"/>
          <w:szCs w:val="26"/>
        </w:rPr>
        <w:t xml:space="preserve"> </w:t>
      </w:r>
      <w:r>
        <w:rPr>
          <w:rFonts w:ascii="Tempora LGC Uni" w:hAnsi="Tempora LGC Uni"/>
          <w:color w:val="000000"/>
          <w:sz w:val="26"/>
          <w:szCs w:val="26"/>
        </w:rPr>
        <w:t>где добавлен</w:t>
      </w:r>
      <w:r>
        <w:rPr>
          <w:rFonts w:ascii="Tempora LGC Uni" w:hAnsi="Tempora LGC Uni"/>
          <w:color w:val="000000"/>
          <w:sz w:val="26"/>
          <w:szCs w:val="26"/>
        </w:rPr>
        <w:t>ы</w:t>
      </w:r>
      <w:r>
        <w:rPr>
          <w:rFonts w:ascii="Tempora LGC Uni" w:hAnsi="Tempora LGC Uni"/>
          <w:color w:val="000000"/>
          <w:sz w:val="26"/>
          <w:szCs w:val="26"/>
        </w:rPr>
        <w:t xml:space="preserve"> целев</w:t>
      </w:r>
      <w:r>
        <w:rPr>
          <w:rFonts w:ascii="Tempora LGC Uni" w:hAnsi="Tempora LGC Uni"/>
          <w:color w:val="000000"/>
          <w:sz w:val="26"/>
          <w:szCs w:val="26"/>
        </w:rPr>
        <w:t>ые</w:t>
      </w:r>
      <w:r>
        <w:rPr>
          <w:rFonts w:ascii="Tempora LGC Uni" w:hAnsi="Tempora LGC Uni"/>
          <w:color w:val="000000"/>
          <w:sz w:val="26"/>
          <w:szCs w:val="26"/>
        </w:rPr>
        <w:t xml:space="preserve"> показател</w:t>
      </w:r>
      <w:r>
        <w:rPr>
          <w:rFonts w:ascii="Tempora LGC Uni" w:hAnsi="Tempora LGC Uni"/>
          <w:color w:val="000000"/>
          <w:sz w:val="26"/>
          <w:szCs w:val="26"/>
        </w:rPr>
        <w:t>и:</w:t>
      </w:r>
    </w:p>
    <w:p>
      <w:pPr>
        <w:pStyle w:val="Normal"/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  <w:t>- «Количество публикаций в СМИ по профилактике терроризма и экстремизма на территории Ленинского муниципального района»;</w:t>
      </w:r>
    </w:p>
    <w:p>
      <w:pPr>
        <w:pStyle w:val="Normal"/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  <w:t xml:space="preserve">- </w:t>
      </w:r>
      <w:r>
        <w:rPr>
          <w:rFonts w:ascii="Tempora LGC Uni" w:hAnsi="Tempora LGC Uni"/>
          <w:color w:val="000000"/>
          <w:sz w:val="26"/>
          <w:szCs w:val="26"/>
        </w:rPr>
        <w:t xml:space="preserve"> «Приобретение и установка системы оповещения и управления эвакуацией в здание администрации Ленинского муниципального района </w:t>
      </w:r>
      <w:r>
        <w:rPr>
          <w:rFonts w:ascii="Tempora LGC Uni" w:hAnsi="Tempora LGC Uni"/>
          <w:color w:val="000000"/>
          <w:sz w:val="26"/>
          <w:szCs w:val="26"/>
        </w:rPr>
        <w:t>в количестве 1 единицы</w:t>
      </w:r>
      <w:r>
        <w:rPr>
          <w:rFonts w:ascii="Tempora LGC Uni" w:hAnsi="Tempora LGC Uni"/>
          <w:color w:val="000000"/>
          <w:sz w:val="26"/>
          <w:szCs w:val="26"/>
        </w:rPr>
        <w:t>».</w:t>
      </w:r>
    </w:p>
    <w:p>
      <w:pPr>
        <w:pStyle w:val="Normal"/>
        <w:spacing w:lineRule="auto" w:line="240" w:before="0" w:after="0"/>
        <w:ind w:firstLine="708" w:right="142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</w:rPr>
        <w:t>Изменение срока реализации Программы до 202</w:t>
      </w: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</w:rPr>
        <w:t>6</w:t>
      </w: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</w:rPr>
        <w:t xml:space="preserve"> года внесено в </w:t>
      </w:r>
      <w:r>
        <w:rPr>
          <w:rFonts w:eastAsia="Times New Roman" w:cs="Times New Roman" w:ascii="Tempora LGC Uni" w:hAnsi="Tempora LGC Uni"/>
          <w:b/>
          <w:bCs/>
          <w:color w:val="000000"/>
          <w:sz w:val="26"/>
          <w:szCs w:val="26"/>
        </w:rPr>
        <w:t>позицию  паспорта Программы  «Сроки и этапы реализации Программы (подпрограммы)»</w:t>
      </w: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</w:rPr>
        <w:t xml:space="preserve"> и в </w:t>
      </w:r>
      <w:r>
        <w:rPr>
          <w:rFonts w:eastAsia="Times New Roman" w:cs="Times New Roman" w:ascii="Tempora LGC Uni" w:hAnsi="Tempora LGC Uni"/>
          <w:b/>
          <w:bCs/>
          <w:color w:val="000000"/>
          <w:sz w:val="26"/>
          <w:szCs w:val="26"/>
        </w:rPr>
        <w:t>раздел 2</w:t>
      </w: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</w:rPr>
        <w:t xml:space="preserve"> текстовой части паспорта Программы </w:t>
      </w:r>
      <w:r>
        <w:rPr>
          <w:rFonts w:eastAsia="Times New Roman" w:cs="Times New Roman" w:ascii="Tempora LGC Uni" w:hAnsi="Tempora LGC Uni"/>
          <w:b/>
          <w:bCs/>
          <w:color w:val="000000"/>
          <w:sz w:val="26"/>
          <w:szCs w:val="26"/>
        </w:rPr>
        <w:t>«Цели, задачи, сроки и этапы реализации муниципальной программы»</w:t>
      </w: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</w:rPr>
        <w:t>.</w:t>
      </w:r>
    </w:p>
    <w:p>
      <w:pPr>
        <w:pStyle w:val="Normal"/>
        <w:spacing w:lineRule="auto" w:line="240" w:before="0" w:after="0"/>
        <w:ind w:firstLine="709"/>
        <w:jc w:val="both"/>
        <w:rPr>
          <w:rFonts w:ascii="Tempora LGC Uni" w:hAnsi="Tempora LGC Uni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empora LGC Uni" w:hAnsi="Tempora LGC Uni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ind w:right="142"/>
        <w:jc w:val="both"/>
        <w:rPr>
          <w:rFonts w:ascii="Tempora LGC Uni" w:hAnsi="Tempora LGC Uni"/>
          <w:color w:val="000000"/>
          <w:sz w:val="26"/>
          <w:szCs w:val="26"/>
        </w:rPr>
      </w:pPr>
      <w:bookmarkStart w:id="0" w:name="_Hlk492978672"/>
      <w:r>
        <w:rPr>
          <w:rFonts w:cs="Times New Roman" w:ascii="Tempora LGC Uni" w:hAnsi="Tempora LGC Uni"/>
          <w:color w:val="000000"/>
          <w:sz w:val="26"/>
          <w:szCs w:val="26"/>
        </w:rPr>
        <w:tab/>
      </w:r>
      <w:r>
        <w:rPr>
          <w:rFonts w:cs="Times New Roman" w:ascii="Tempora LGC Uni" w:hAnsi="Tempora LGC Uni"/>
          <w:color w:val="000000"/>
          <w:sz w:val="26"/>
          <w:szCs w:val="26"/>
        </w:rPr>
        <w:t xml:space="preserve">С учетом внесенных изменений в паспорт и текстовую часть Программы соответственно вносятся изменения в приложения к Программе </w:t>
      </w:r>
      <w:r>
        <w:rPr>
          <w:rFonts w:cs="Times New Roman" w:ascii="Tempora LGC Uni" w:hAnsi="Tempora LGC Uni"/>
          <w:b/>
          <w:color w:val="000000"/>
          <w:sz w:val="26"/>
          <w:szCs w:val="26"/>
        </w:rPr>
        <w:t>форму 1</w:t>
      </w:r>
      <w:r>
        <w:rPr>
          <w:rFonts w:cs="Times New Roman" w:ascii="Tempora LGC Uni" w:hAnsi="Tempora LGC Uni"/>
          <w:color w:val="000000"/>
          <w:sz w:val="26"/>
          <w:szCs w:val="26"/>
        </w:rPr>
        <w:t xml:space="preserve"> «Перечень целевых показателей достижения поставленных целей и задач муниципальной программы Ленинского муниципального района», </w:t>
      </w:r>
      <w:r>
        <w:rPr>
          <w:rFonts w:cs="Times New Roman" w:ascii="Tempora LGC Uni" w:hAnsi="Tempora LGC Uni"/>
          <w:color w:val="000000"/>
          <w:sz w:val="26"/>
          <w:szCs w:val="26"/>
        </w:rPr>
        <w:t xml:space="preserve">в </w:t>
      </w:r>
      <w:r>
        <w:rPr>
          <w:rFonts w:cs="Times New Roman" w:ascii="Tempora LGC Uni" w:hAnsi="Tempora LGC Uni"/>
          <w:b/>
          <w:color w:val="000000"/>
          <w:sz w:val="26"/>
          <w:szCs w:val="26"/>
        </w:rPr>
        <w:t>форму 2</w:t>
      </w:r>
      <w:r>
        <w:rPr>
          <w:rFonts w:cs="Times New Roman" w:ascii="Tempora LGC Uni" w:hAnsi="Tempora LGC Uni"/>
          <w:color w:val="000000"/>
          <w:sz w:val="26"/>
          <w:szCs w:val="26"/>
        </w:rPr>
        <w:t xml:space="preserve"> «Перечень мероприятий муниципальной программы Ленинского муниципального района» и в </w:t>
      </w:r>
      <w:r>
        <w:rPr>
          <w:rFonts w:cs="Times New Roman" w:ascii="Tempora LGC Uni" w:hAnsi="Tempora LGC Uni"/>
          <w:b/>
          <w:color w:val="000000"/>
          <w:sz w:val="26"/>
          <w:szCs w:val="26"/>
        </w:rPr>
        <w:t>форму 3</w:t>
      </w:r>
      <w:r>
        <w:rPr>
          <w:rFonts w:cs="Times New Roman" w:ascii="Tempora LGC Uni" w:hAnsi="Tempora LGC Uni"/>
          <w:color w:val="000000"/>
          <w:sz w:val="26"/>
          <w:szCs w:val="26"/>
        </w:rPr>
        <w:t xml:space="preserve">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>
      <w:pPr>
        <w:pStyle w:val="Normal"/>
        <w:spacing w:lineRule="auto" w:line="240" w:before="0" w:after="0"/>
        <w:ind w:firstLine="709"/>
        <w:jc w:val="both"/>
        <w:rPr>
          <w:rFonts w:ascii="Tempora LGC Uni" w:hAnsi="Tempora LGC Uni" w:cs="Times New Roman"/>
          <w:color w:val="000000"/>
          <w:sz w:val="26"/>
          <w:szCs w:val="26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cs="Times New Roman" w:ascii="Tempora LGC Uni" w:hAnsi="Tempora LGC Uni"/>
          <w:b/>
          <w:color w:val="000000"/>
          <w:sz w:val="26"/>
          <w:szCs w:val="26"/>
          <w:u w:val="single"/>
        </w:rPr>
        <w:t>Вывод:</w:t>
      </w:r>
    </w:p>
    <w:p>
      <w:pPr>
        <w:pStyle w:val="Normal"/>
        <w:spacing w:lineRule="auto" w:line="240" w:before="0" w:after="0"/>
        <w:jc w:val="both"/>
        <w:rPr>
          <w:rFonts w:cs="Times New Roman"/>
          <w:b/>
          <w:u w:val="single"/>
        </w:rPr>
      </w:pPr>
      <w:r>
        <w:rPr>
          <w:rFonts w:ascii="Tempora LGC Uni" w:hAnsi="Tempora LGC Uni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ab/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На основании изложенного, Контрольно-счетная палата считает представленный проект постановления </w:t>
      </w:r>
      <w:r>
        <w:rPr>
          <w:rFonts w:cs="Times New Roman" w:ascii="Tempora LGC Uni" w:hAnsi="Tempora LGC Uni"/>
          <w:color w:val="000000"/>
          <w:sz w:val="26"/>
          <w:szCs w:val="26"/>
          <w:lang w:bidi="ru-RU"/>
        </w:rPr>
        <w:t>«О внесении изменений в постановление администрации Ленинского муниципального района от 17.10.2019 №543</w:t>
      </w:r>
      <w:r>
        <w:rPr>
          <w:rFonts w:cs="Times New Roman" w:ascii="Tempora LGC Uni" w:hAnsi="Tempora LGC Uni"/>
          <w:color w:val="000000"/>
          <w:sz w:val="26"/>
          <w:szCs w:val="26"/>
        </w:rPr>
        <w:t xml:space="preserve"> «Об утверждении муниципальной программы «Профилактика терроризма и экстремизма на территории Ленинского муниципального района»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 возможным к утверждению в предлагаемой редакции.</w:t>
      </w:r>
      <w:r>
        <w:rPr>
          <w:rFonts w:cs="Times New Roman" w:ascii="Tempora LGC Uni" w:hAnsi="Tempora LGC Uni"/>
          <w:color w:val="000000"/>
          <w:sz w:val="26"/>
          <w:szCs w:val="26"/>
        </w:rPr>
        <w:tab/>
      </w:r>
      <w:bookmarkEnd w:id="0"/>
    </w:p>
    <w:p>
      <w:pPr>
        <w:pStyle w:val="Normal"/>
        <w:spacing w:lineRule="auto" w:line="240" w:before="0" w:after="0"/>
        <w:ind w:firstLine="708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  <w:t xml:space="preserve">Вместе с тем, Контрольно-счетная палата обращает внимание, что в соответствии с п. 6.3. раздела 6 Порядка, утвержденного Постановлением №573, ответственный исполнитель Программы, </w:t>
      </w:r>
      <w:r>
        <w:rPr>
          <w:rFonts w:ascii="Tempora LGC Uni" w:hAnsi="Tempora LGC Uni"/>
          <w:b/>
          <w:color w:val="000000"/>
          <w:sz w:val="26"/>
          <w:szCs w:val="26"/>
        </w:rPr>
        <w:t>осуществляет контроль за ходом реализации Программы и несет персональную ответственность за конечные результаты реализации  Программы.</w:t>
      </w:r>
    </w:p>
    <w:p>
      <w:pPr>
        <w:pStyle w:val="Normal"/>
        <w:spacing w:lineRule="auto" w:line="240" w:before="0" w:after="0"/>
        <w:ind w:firstLine="708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rFonts w:ascii="Tempora LGC Uni" w:hAnsi="Tempora LGC Uni" w:cs="Times New Roman"/>
          <w:color w:val="000000"/>
          <w:sz w:val="26"/>
          <w:szCs w:val="26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 xml:space="preserve">Председатель Контрольно-счетной </w:t>
      </w:r>
    </w:p>
    <w:p>
      <w:pPr>
        <w:pStyle w:val="Normal"/>
        <w:spacing w:lineRule="auto" w:line="240" w:before="0" w:after="0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>палаты Ленинского муниципального</w:t>
      </w:r>
    </w:p>
    <w:p>
      <w:pPr>
        <w:pStyle w:val="Normal"/>
        <w:spacing w:lineRule="auto" w:line="240" w:before="0" w:after="0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>района                                                                                                              Т.В.Мололкина</w:t>
      </w:r>
    </w:p>
    <w:sectPr>
      <w:footerReference w:type="default" r:id="rId3"/>
      <w:type w:val="nextPage"/>
      <w:pgSz w:w="11906" w:h="16838"/>
      <w:pgMar w:left="1247" w:right="680" w:gutter="0" w:header="0" w:top="624" w:footer="709" w:bottom="766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Arial">
    <w:charset w:val="01"/>
    <w:family w:val="roman"/>
    <w:pitch w:val="variable"/>
  </w:font>
  <w:font w:name="Tahoma">
    <w:charset w:val="01"/>
    <w:family w:val="roman"/>
    <w:pitch w:val="variable"/>
  </w:font>
  <w:font w:name="Open Sans">
    <w:charset w:val="01"/>
    <w:family w:val="roman"/>
    <w:pitch w:val="variable"/>
  </w:font>
  <w:font w:name="Times New Roman">
    <w:charset w:val="01"/>
    <w:family w:val="roman"/>
    <w:pitch w:val="variable"/>
  </w:font>
  <w:font w:name="Courier New">
    <w:charset w:val="01"/>
    <w:family w:val="roman"/>
    <w:pitch w:val="variable"/>
  </w:font>
  <w:font w:name="Tempora LGC Uni"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bookmarkStart w:id="1" w:name="PageNumWizard_FOOTER_Базовый1"/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4</w:t>
    </w:r>
    <w:r>
      <w:rPr/>
      <w:fldChar w:fldCharType="end"/>
    </w:r>
    <w:bookmarkEnd w:id="1"/>
  </w:p>
  <w:p>
    <w:pPr>
      <w:pStyle w:val="Footer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color w:val="3465A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0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52942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Heading1">
    <w:name w:val="Heading 1"/>
    <w:basedOn w:val="Normal"/>
    <w:next w:val="Normal"/>
    <w:link w:val="1"/>
    <w:uiPriority w:val="99"/>
    <w:qFormat/>
    <w:rsid w:val="007a76f1"/>
    <w:pPr>
      <w:spacing w:lineRule="auto" w:line="240"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Текст выноски Знак"/>
    <w:basedOn w:val="DefaultParagraphFont"/>
    <w:link w:val="BalloonText"/>
    <w:uiPriority w:val="99"/>
    <w:semiHidden/>
    <w:qFormat/>
    <w:rsid w:val="007e6958"/>
    <w:rPr>
      <w:rFonts w:ascii="Tahoma" w:hAnsi="Tahoma" w:cs="Tahoma"/>
      <w:sz w:val="16"/>
      <w:szCs w:val="16"/>
    </w:rPr>
  </w:style>
  <w:style w:type="character" w:styleId="Style14" w:customStyle="1">
    <w:name w:val="Верхний колонтитул Знак"/>
    <w:basedOn w:val="DefaultParagraphFont"/>
    <w:uiPriority w:val="99"/>
    <w:semiHidden/>
    <w:qFormat/>
    <w:rsid w:val="00095b96"/>
    <w:rPr/>
  </w:style>
  <w:style w:type="character" w:styleId="Style15" w:customStyle="1">
    <w:name w:val="Нижний колонтитул Знак"/>
    <w:basedOn w:val="DefaultParagraphFont"/>
    <w:uiPriority w:val="99"/>
    <w:qFormat/>
    <w:rsid w:val="00095b96"/>
    <w:rPr/>
  </w:style>
  <w:style w:type="character" w:styleId="1" w:customStyle="1">
    <w:name w:val="Заголовок 1 Знак"/>
    <w:basedOn w:val="DefaultParagraphFont"/>
    <w:uiPriority w:val="9"/>
    <w:qFormat/>
    <w:rsid w:val="007a76f1"/>
    <w:rPr>
      <w:rFonts w:ascii="Arial" w:hAnsi="Arial" w:cs="Arial"/>
      <w:b/>
      <w:bCs/>
      <w:color w:val="26282F"/>
      <w:sz w:val="24"/>
      <w:szCs w:val="24"/>
    </w:rPr>
  </w:style>
  <w:style w:type="character" w:styleId="Style16" w:customStyle="1">
    <w:name w:val="Гипертекстовая ссылка"/>
    <w:basedOn w:val="DefaultParagraphFont"/>
    <w:uiPriority w:val="99"/>
    <w:qFormat/>
    <w:rsid w:val="00633a1e"/>
    <w:rPr>
      <w:color w:val="106BBE"/>
    </w:rPr>
  </w:style>
  <w:style w:type="character" w:styleId="Style17" w:customStyle="1">
    <w:name w:val="Цветовое выделение"/>
    <w:uiPriority w:val="99"/>
    <w:qFormat/>
    <w:rsid w:val="00de2511"/>
    <w:rPr>
      <w:b/>
      <w:bCs/>
      <w:color w:val="26282F"/>
    </w:rPr>
  </w:style>
  <w:style w:type="paragraph" w:styleId="Style18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link w:val="Style13"/>
    <w:uiPriority w:val="99"/>
    <w:semiHidden/>
    <w:unhideWhenUsed/>
    <w:qFormat/>
    <w:rsid w:val="007e6958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11" w:customStyle="1">
    <w:name w:val="Обычный1"/>
    <w:qFormat/>
    <w:rsid w:val="007e6958"/>
    <w:pPr>
      <w:widowControl w:val="false"/>
      <w:suppressAutoHyphens w:val="true"/>
      <w:bidi w:val="0"/>
      <w:snapToGrid w:val="false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20">
    <w:name w:val="Колонтитул"/>
    <w:basedOn w:val="Normal"/>
    <w:qFormat/>
    <w:pPr/>
    <w:rPr/>
  </w:style>
  <w:style w:type="paragraph" w:styleId="Header">
    <w:name w:val="Header"/>
    <w:basedOn w:val="Normal"/>
    <w:link w:val="Style14"/>
    <w:uiPriority w:val="99"/>
    <w:semiHidden/>
    <w:unhideWhenUsed/>
    <w:rsid w:val="00095b96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yle15"/>
    <w:uiPriority w:val="99"/>
    <w:unhideWhenUsed/>
    <w:rsid w:val="00095b96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rsid w:val="007d0ffd"/>
    <w:pPr>
      <w:spacing w:lineRule="auto" w:line="240" w:before="0" w:after="0"/>
      <w:ind w:left="720"/>
      <w:contextualSpacing/>
    </w:pPr>
    <w:rPr>
      <w:rFonts w:ascii="Times New Roman" w:hAnsi="Times New Roman" w:eastAsia="Times New Roman" w:cs="Times New Roman"/>
      <w:sz w:val="28"/>
      <w:szCs w:val="24"/>
    </w:rPr>
  </w:style>
  <w:style w:type="paragraph" w:styleId="NoSpacing">
    <w:name w:val="No Spacing"/>
    <w:qFormat/>
    <w:rsid w:val="0026669a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12" w:customStyle="1">
    <w:name w:val="1"/>
    <w:qFormat/>
    <w:rsid w:val="00c62699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ConsPlusCell" w:customStyle="1">
    <w:name w:val="ConsPlusCell"/>
    <w:uiPriority w:val="99"/>
    <w:qFormat/>
    <w:rsid w:val="002319e1"/>
    <w:pPr>
      <w:widowControl w:val="false"/>
      <w:suppressAutoHyphens w:val="true"/>
      <w:bidi w:val="0"/>
      <w:spacing w:lineRule="auto" w:line="240" w:before="0" w:after="0"/>
      <w:jc w:val="center"/>
    </w:pPr>
    <w:rPr>
      <w:rFonts w:ascii="Calibri" w:hAnsi="Calibri" w:eastAsia="Calibri" w:cs="Calibri" w:asciiTheme="minorHAnsi" w:hAnsiTheme="minorHAnsi"/>
      <w:color w:val="auto"/>
      <w:kern w:val="0"/>
      <w:sz w:val="22"/>
      <w:szCs w:val="22"/>
      <w:lang w:val="ru-RU" w:eastAsia="ru-RU" w:bidi="ar-SA"/>
    </w:rPr>
  </w:style>
  <w:style w:type="paragraph" w:styleId="Style21" w:customStyle="1">
    <w:name w:val="Таблицы (моноширинный)"/>
    <w:basedOn w:val="Normal"/>
    <w:next w:val="Normal"/>
    <w:uiPriority w:val="99"/>
    <w:qFormat/>
    <w:rsid w:val="00de2511"/>
    <w:pPr>
      <w:spacing w:lineRule="auto" w:line="240" w:before="0" w:after="0"/>
    </w:pPr>
    <w:rPr>
      <w:rFonts w:ascii="Courier New" w:hAnsi="Courier New" w:cs="Courier New"/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AACE77-2713-4D42-BB27-ABCBD7EB30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2475</TotalTime>
  <Application>LibreOffice/7.6.0.3$Linux_X86_64 LibreOffice_project/60$Build-3</Application>
  <AppVersion>15.0000</AppVersion>
  <Pages>4</Pages>
  <Words>1207</Words>
  <Characters>9378</Characters>
  <CharactersWithSpaces>10807</CharactersWithSpaces>
  <Paragraphs>61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2017-09-11T07:39:00Z</dcterms:created>
  <dc:creator>Суховеева</dc:creator>
  <dc:description/>
  <dc:language>ru-RU</dc:language>
  <cp:lastModifiedBy/>
  <cp:lastPrinted>2024-09-17T11:36:34Z</cp:lastPrinted>
  <dcterms:modified xsi:type="dcterms:W3CDTF">2024-09-17T11:51:03Z</dcterms:modified>
  <cp:revision>37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