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59/614</w:t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                                                   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20.09.2024г.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 xml:space="preserve">по итогам финансово-экономической экспертизы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17.10.2017г.  №499 «Об утверждении муниципальной  программы «Развитие и поддержка малого и среднего предпринимательства на территории Ленинского муниципального  района»»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(в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редакции постановлений от 19.12.2,17 №626, от 19.09.2018 №562, от 19.09.2018 №562, от 21.01.2019 №33 от  16.18.2019 №398, от 26.12.2019 №734, от 12.10.2020, №484, от 12.01.2021 №12, от 30.12.2021 №684, от 22.12.2022 №644, от 13.03.2023 №103, от 10.01.2024 №3)</w:t>
      </w:r>
    </w:p>
    <w:p>
      <w:pPr>
        <w:pStyle w:val="Normal"/>
        <w:spacing w:beforeAutospacing="1" w:afterAutospacing="1"/>
        <w:contextualSpacing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плана работы Контрольно-счетной палаты Ленинского муниципального района на 2024 год и распоряжения на проведение экспертизы №50-р от 17.09.2024г.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17.10.2017г. №499 «Об утверждении </w:t>
      </w:r>
      <w:r>
        <w:rPr>
          <w:rFonts w:cs="Times New Roman" w:ascii="Times New Roman" w:hAnsi="Times New Roman"/>
          <w:bCs/>
          <w:color w:themeColor="text1" w:val="000000"/>
          <w:sz w:val="28"/>
          <w:szCs w:val="28"/>
        </w:rPr>
        <w:t>муниципальной программы «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>
        <w:rPr>
          <w:rFonts w:cs="Times New Roman" w:ascii="Times New Roman" w:hAnsi="Times New Roman"/>
          <w:bCs/>
          <w:color w:themeColor="text1" w:val="000000"/>
          <w:sz w:val="28"/>
          <w:szCs w:val="28"/>
        </w:rPr>
        <w:t>»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color w:themeColor="text1" w:val="000000"/>
          <w:sz w:val="28"/>
          <w:szCs w:val="28"/>
        </w:rPr>
        <w:t>(далее – проект Постановления, проект).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Cs/>
          <w:color w:themeColor="text1" w:val="000000"/>
          <w:sz w:val="28"/>
          <w:szCs w:val="28"/>
        </w:rPr>
        <w:t>«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Развитие и поддержка малого и среднего предпринимательства на территории Ленинского муниципального  района» </w:t>
      </w:r>
      <w:r>
        <w:rPr>
          <w:rFonts w:cs="Times New Roman" w:ascii="Times New Roman" w:hAnsi="Times New Roman"/>
          <w:bCs/>
          <w:color w:themeColor="text1" w:val="000000"/>
          <w:sz w:val="28"/>
          <w:szCs w:val="28"/>
        </w:rPr>
        <w:t xml:space="preserve">(далее –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В Контрольно-счетную палату с письмом Отдела экономики администрации Ленинского муниципального района от 09.09.2024г. №33, согласно п.4.9. 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Согласно действующему паспорту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Ответственным исполнителем Программы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является отдел экономики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 xml:space="preserve">Соисполнителями Программы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являются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субъекты малого и среднего предпринимательства, некоммерческие социально-ориентированные организации, осуществляющие свою деятельность на территории Ленинского муниципального района, субъекты социального предпринимательства, отдел по управлению муниципальным имуществом и землепользованию администрации Ленинского муниципального района.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 xml:space="preserve">     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Целью Программы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района, оказание имущественной поддержки субъектам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Основными задачами Программы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являются: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</w:tabs>
        <w:spacing w:lineRule="auto" w:line="240" w:before="0" w:after="0"/>
        <w:ind w:firstLine="360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развитие инфраструктуры поддержки малого и среднего предпринимательства;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</w:tabs>
        <w:spacing w:lineRule="auto" w:line="240" w:before="0" w:after="0"/>
        <w:ind w:firstLine="360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информационная поддержка субъектов малого и среднего предпринимательства;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</w:tabs>
        <w:spacing w:lineRule="auto" w:line="240" w:before="0" w:after="0"/>
        <w:ind w:firstLine="426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</w:tabs>
        <w:spacing w:lineRule="auto" w:line="240" w:before="0" w:after="0"/>
        <w:ind w:firstLine="360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продвижение   продукции субъектов   малого   и среднего предпринимательства на  региональные  и межрегиональные рынки; 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</w:tabs>
        <w:spacing w:lineRule="auto" w:line="240" w:before="0" w:after="0"/>
        <w:ind w:firstLine="426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содействие органам местного самоуправления в  развитии малого и среднего предпринимательства на территории Ленинского муниципального района и др.</w:t>
      </w:r>
    </w:p>
    <w:p>
      <w:pPr>
        <w:pStyle w:val="BodyTextIndent"/>
        <w:spacing w:before="0" w:after="0"/>
        <w:ind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Ожидаемыми результатами реализации Программы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является повышение: </w:t>
      </w:r>
    </w:p>
    <w:p>
      <w:pPr>
        <w:pStyle w:val="BodyTextIndent"/>
        <w:spacing w:before="0" w:after="0"/>
        <w:ind w:firstLine="708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- роли малого и среднего предпринимательства в социально-экономическом развитии Ленинского муниципального района;</w:t>
      </w:r>
    </w:p>
    <w:p>
      <w:pPr>
        <w:pStyle w:val="BodyTextIndent"/>
        <w:spacing w:before="0" w:after="0"/>
        <w:ind w:firstLine="708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- развития инфраструктуры поддержки малого и среднего предпринимательства как целостной системы; </w:t>
      </w:r>
    </w:p>
    <w:p>
      <w:pPr>
        <w:pStyle w:val="BodyTextIndent"/>
        <w:spacing w:before="0" w:after="0"/>
        <w:ind w:firstLine="708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- профессионального уровня работников субъектов малого и среднего предпринимательства;</w:t>
      </w:r>
    </w:p>
    <w:p>
      <w:pPr>
        <w:pStyle w:val="BodyTextIndent"/>
        <w:spacing w:before="0" w:after="0"/>
        <w:ind w:firstLine="708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- количества индивидуальных предпринимателей на территории района;</w:t>
      </w:r>
    </w:p>
    <w:p>
      <w:pPr>
        <w:pStyle w:val="BodyTextIndent"/>
        <w:spacing w:before="0" w:after="0"/>
        <w:ind w:firstLine="708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-  количества индивидуальных предпринимателей на территории района; количества индивидуальных предпринимателей занятых социальным предпринимательством; </w:t>
      </w:r>
    </w:p>
    <w:p>
      <w:pPr>
        <w:pStyle w:val="BodyTextIndent"/>
        <w:spacing w:before="0" w:after="0"/>
        <w:ind w:firstLine="708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- количества имущества предоставляемого субъектам малого и среднего предпринимательства во владение на  основании заключенных договоров;</w:t>
      </w:r>
    </w:p>
    <w:p>
      <w:pPr>
        <w:pStyle w:val="BodyTextIndent"/>
        <w:spacing w:before="0" w:after="0"/>
        <w:ind w:firstLine="708" w:left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- количество объектов муниципального имущества, включенных в Перечень, предназначенных в Перечень, предназначенных для предоставления субъектам малого и среднего предпринимательства.</w:t>
      </w:r>
    </w:p>
    <w:p>
      <w:pPr>
        <w:pStyle w:val="ConsPlusCell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 xml:space="preserve">Срок реализации Программы: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Программа реализуется в 1 этап:  2018 – 2024 годы.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На основании распоряжения Администрации Ленинского муниципального района  от 12.07.2024г. № 73-р §1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пояснительной записке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изменения в Программу вносятся с целью формирования ресурсной потребности для реализации программных мероприятий на 2025 год к проекту бюджета Ленинского муниципального района на 2025 год и на плановый период 2026 и 2027 годов, актуализации Программы с данными статистического обзора «Структура розничной торговли и общественного питания Волгоградской области за январь-июнь 2024 года», а также в рамках исполнения подпункта 6 пункта 1 протокола заседания координационного совета по обеспечению прав потребителей Волгоградской области от 14.03.2024 №1 по дополнению в Программу мероприятий по защите прав потребителей.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На основании вышеперечисленных обоснований 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паспорт Программы, текстовая часть и приложения к Программе приняты в новой редакции.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Изменения внесены: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в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позицию паспорта Программы «Соисполнители Программы (подпрограммы)»,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где к соисполнителям добавлен Юридический отдел администрации Ленинского муниципального района;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в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позицию  паспорта Программы «Цели Программы (подпрограммы)»,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где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добавлена цель: «Развитие системы обеспечения прав потребителей в Ленинском муниципальном районе, направленное на минимизацию рисков нарушения законных прав и интересов потребителей и обеспечение необходимых условий для их эффективной защиты»;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в позицию паспорта Программы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«Задачи Программы (подпрограммы)» и в текстовую часть паспорта Программы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 добавлены задачи: «Создание и совершенствование условий для эффективной защиты прав потребителей в Ленинском муниципальном районе в соответствии с действующим законодательством о защите прав потребителей», «Повышение уровня правовой грамотности  и формирование у населения навыков рационального потребительского поведения», «Систематическая оценка состояния потребительского рынка и системы защиты прав потребителей», «Развитие институтов досудебного урегулирования споров в сфере защиты прав потребителей»;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в позицию паспорта Программы «Целевые показатели Программы (подпрограммы)»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добавлены целевые показатели: «Количество обращений потребителей, связанных с нарушением их прав», «Количество консультаций в сфере защиты прав потребителей», «Количество мероприятий по мониторингу состояния потребительского рынка и системы защиты прав потребителей», «Количество проведенных семинаров, совещаний, круглых столов для хозяйствующих субъектов по вопросам соблюдения действующего законодательства в сфере защиты прав потребителей», «Удельный вес нарушений прав потребителей, устраненных в досудебном порядке, от общего количества письменных и устных обращений потребителей»;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в позицию паспорта Программы «Ожидаемые результаты реализации Программы (подпрограммы)» 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добавлен результат «Повышение правовой грамотности населения за счет увеличения доли мероприятий информационно-просветительского характера, направленных на просвещение и информирование потребителей»;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 xml:space="preserve"> в позицию паспорта Программы «Сроки и этапы реализации Программы (подпрограммы)» и в раздел 2  текстовой части паспорта Программы «Цели, задачи, сроки и этапы реализации муниципальной программы»,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где срок реализации Программы продлен до 2025 года;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в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позицию паспорта Программы «Объемы и источники финансирования Программы (подпрограммы)» и в раздел 5 текстовой части паспорта  Программы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Общий объем финансирования действующей Программы составляет 20,82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Предлагаемыми изменениями общий объем финансирования Программы предусмотрен в объеме 24,82 тыс. руб., за счет средств бюджета Ленинского муниципального района,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2018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2019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2020 год – 0,92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2021 год – 0,00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2022 год – 3,90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2023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2024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2025 год – 4,00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4,0 тыс. руб. в 2025 году за счет средств бюджета Ленинского муниципального района;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в раздел 1 текстовой части паспорта Программы «Общая характеристика сферы реализации муниципальной программы»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, где отражены данные статистического обзора «Структура розничной торговли и общественного питания Волгоградской области за январь-июнь 2024 года»;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</w:rPr>
        <w:t>- в раздел 4 текстовой части паспорта Программы «Обобщенная характеристика основных мероприятий муниципальной программы (подпрограммы)»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 добавлены мероприятия: «Вручение грамот в связи с празднованием «Дня российского предпринимательства», «Дня  работников торговли» и других отраслевых праздников», «Обеспечение участия субъектов малого и среднего предпринимательства в конкурсах, выставках, ярмарках», «Организация и проведение семинаров, совещаний, круглых столов и иных мероприятий по вопросам соблюдения требований законодательства в сфере защиты прав потребителей, разъяснения гражданско-правовой, административной, уголовной ответственности за нарушение требований нормативных документов», «Информирование хозяйствующих субъектов о требованиях законодательства в сфере защиты прав потребителей», «Мониторинг состояния потребительского рынка в системе защиты прав потребителей», «Мониторинг судебной практики по потребительским спорам и правонарушениям».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ConsPlusNormal"/>
        <w:widowControl/>
        <w:ind w:hanging="0"/>
        <w:jc w:val="both"/>
        <w:rPr>
          <w:rFonts w:ascii="Times New Roman" w:hAnsi="Times New Roman" w:cs="Times New Roman"/>
          <w:b/>
          <w:color w:themeColor="text1" w:val="000000"/>
          <w:sz w:val="28"/>
          <w:szCs w:val="28"/>
          <w:u w:val="single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  <w:u w:val="single"/>
        </w:rPr>
        <w:t>Вывод: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17.10.2017г.  №499  «Об утверждении муниципальной  программы Ленинского муниципального района «Развитие и поддержка малого и среднего предпринимательства на территории Ленинского муниципального района</w:t>
      </w:r>
      <w:r>
        <w:rPr>
          <w:rFonts w:cs="Times New Roman" w:ascii="Times New Roman" w:hAnsi="Times New Roman"/>
          <w:bCs/>
          <w:color w:themeColor="text1" w:val="000000"/>
          <w:sz w:val="28"/>
          <w:szCs w:val="28"/>
        </w:rPr>
        <w:t xml:space="preserve">» 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возможным к утверждению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в предлагаемой редакции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.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района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482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«СОГЛАСОВАНО»</w:t>
      </w:r>
    </w:p>
    <w:p>
      <w:pPr>
        <w:pStyle w:val="Normal"/>
        <w:spacing w:lineRule="auto" w:line="240" w:before="0" w:after="0"/>
        <w:ind w:left="4820"/>
        <w:jc w:val="right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Председатель Контрольно- счетной палаты</w:t>
      </w:r>
    </w:p>
    <w:p>
      <w:pPr>
        <w:pStyle w:val="Normal"/>
        <w:spacing w:lineRule="auto" w:line="240" w:before="0" w:after="0"/>
        <w:ind w:left="482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>Ленинского муниципального района</w:t>
      </w:r>
    </w:p>
    <w:p>
      <w:pPr>
        <w:pStyle w:val="Normal"/>
        <w:spacing w:lineRule="auto" w:line="240" w:before="0" w:after="0"/>
        <w:ind w:left="4820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>__________________Мололкина Т.В.                                                                                                                                                                 «20» сентября  2024г</w:t>
      </w:r>
      <w:r>
        <w:rPr>
          <w:rFonts w:ascii="Times New Roman" w:hAnsi="Times New Roman"/>
          <w:color w:val="000000"/>
        </w:rPr>
        <w:t>.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453ec0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5" w:customStyle="1">
    <w:name w:val="Нижний колонтитул Знак"/>
    <w:basedOn w:val="DefaultParagraphFont"/>
    <w:uiPriority w:val="99"/>
    <w:qFormat/>
    <w:rsid w:val="00095b96"/>
    <w:rPr/>
  </w:style>
  <w:style w:type="character" w:styleId="Style16" w:customStyle="1">
    <w:name w:val="Основной текст с отступом Знак"/>
    <w:basedOn w:val="DefaultParagraphFont"/>
    <w:uiPriority w:val="99"/>
    <w:qFormat/>
    <w:rsid w:val="009364f7"/>
    <w:rPr>
      <w:rFonts w:ascii="Arial" w:hAnsi="Arial" w:eastAsia="Arial" w:cs="Arial"/>
      <w:sz w:val="24"/>
      <w:szCs w:val="24"/>
      <w:lang w:bidi="ru-RU"/>
    </w:rPr>
  </w:style>
  <w:style w:type="character" w:styleId="1" w:customStyle="1">
    <w:name w:val="Заголовок 1 Знак"/>
    <w:basedOn w:val="DefaultParagraphFont"/>
    <w:uiPriority w:val="99"/>
    <w:qFormat/>
    <w:rsid w:val="00453ec0"/>
    <w:rPr>
      <w:rFonts w:ascii="Arial" w:hAnsi="Arial" w:cs="Arial"/>
      <w:b/>
      <w:bCs/>
      <w:color w:val="26282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c3961"/>
    <w:rPr>
      <w:color w:val="0000FF"/>
      <w:u w:val="single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2" w:customStyle="1">
    <w:name w:val="1"/>
    <w:qFormat/>
    <w:rsid w:val="006f0f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51b5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9364f7"/>
    <w:pPr>
      <w:widowControl w:val="false"/>
      <w:spacing w:lineRule="auto" w:line="240" w:before="0" w:after="120"/>
      <w:ind w:left="283"/>
    </w:pPr>
    <w:rPr>
      <w:rFonts w:ascii="Arial" w:hAnsi="Arial" w:eastAsia="Arial" w:cs="Arial"/>
      <w:sz w:val="24"/>
      <w:szCs w:val="24"/>
      <w:lang w:bidi="ru-RU"/>
    </w:rPr>
  </w:style>
  <w:style w:type="paragraph" w:styleId="Style20" w:customStyle="1">
    <w:name w:val="Содержимое таблицы"/>
    <w:basedOn w:val="Normal"/>
    <w:qFormat/>
    <w:rsid w:val="003c3ebf"/>
    <w:pPr>
      <w:widowControl w:val="false"/>
      <w:suppressLineNumbers/>
      <w:spacing w:lineRule="auto" w:line="240" w:before="0" w:after="0"/>
    </w:pPr>
    <w:rPr>
      <w:rFonts w:ascii="Arial" w:hAnsi="Arial" w:eastAsia="Arial" w:cs="Arial"/>
      <w:sz w:val="24"/>
      <w:szCs w:val="24"/>
      <w:lang w:bidi="ru-RU"/>
    </w:rPr>
  </w:style>
  <w:style w:type="paragraph" w:styleId="ConsPlusCell" w:customStyle="1">
    <w:name w:val="ConsPlusCell"/>
    <w:uiPriority w:val="99"/>
    <w:qFormat/>
    <w:rsid w:val="00226d76"/>
    <w:pPr>
      <w:widowControl w:val="false"/>
      <w:suppressAutoHyphens w:val="true"/>
      <w:bidi w:val="0"/>
      <w:spacing w:before="0" w:after="0"/>
      <w:jc w:val="left"/>
    </w:pPr>
    <w:rPr>
      <w:rFonts w:eastAsia="Calibri" w:cs="Calibri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ConsPlusNormal" w:customStyle="1">
    <w:name w:val="ConsPlusNormal"/>
    <w:qFormat/>
    <w:rsid w:val="00b673a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122dd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DE784-8567-43A9-B497-054660946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5051</TotalTime>
  <Application>LibreOffice/7.6.0.3$Linux_X86_64 LibreOffice_project/60$Build-3</Application>
  <AppVersion>15.0000</AppVersion>
  <Pages>6</Pages>
  <Words>1603</Words>
  <Characters>12562</Characters>
  <CharactersWithSpaces>14500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2015-11-11T13:22:00Z</dcterms:created>
  <dc:creator>Суховеева</dc:creator>
  <dc:description/>
  <dc:language>ru-RU</dc:language>
  <cp:lastModifiedBy/>
  <cp:lastPrinted>2024-09-20T16:19:35Z</cp:lastPrinted>
  <dcterms:modified xsi:type="dcterms:W3CDTF">2024-09-20T16:44:52Z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