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УТВЕРЖДЕН: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приказом Контрольно-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счетной палаты Ленинского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 xml:space="preserve">муниципального района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26.12.2024г. №6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/>
          <w:bCs/>
          <w:color w:val="3465A4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3465A4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36"/>
          <w:szCs w:val="36"/>
        </w:rPr>
        <w:t>План</w:t>
        <w:br/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 xml:space="preserve">работы Контрольно-счетной палаты Ленинского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муниципального района на 2025 год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</w:r>
    </w:p>
    <w:tbl>
      <w:tblPr>
        <w:tblStyle w:val="a7"/>
        <w:tblW w:w="9570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2"/>
        <w:gridCol w:w="6666"/>
        <w:gridCol w:w="2232"/>
      </w:tblGrid>
      <w:tr>
        <w:trPr/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№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пп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Наименование мероприятия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Срок исполнения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Организационно-информационные мероприятия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737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1.1.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Участие в работе комитетов и комиссий Ленинской районной Думы  и ее  заседаниях,  Администрации Ленинского муниципального района.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792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1.2.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Участие в научно-практических мероприятиях, семинарах, проводимых Советом контрольно-счетных органов Волгоградской области и представительством Союза МКСО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 Южном федеральном округе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395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1.3.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и представление Ленинской районной Думе и Главе Ленинского муниципального района: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отчета о деятельности  контрольно-счетной палаты Ленинского муниципального района за 2024 год;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-информации о проведенных контрольных и экспертно-  аналитических мероприятиях.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03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1.4.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829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1.5.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 прокуратуре Ленинского района, в рамках заключенного с ней соглашения, сведений о проведенных  контрольных  и аналитических мероприятиях.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130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1.6.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Предоставление контрольно-счетной палате Волгоградской области и представительству Союза МКСО в Южном федеральном округе: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- сведений об основных показателях работы Контрольно-счетной палаты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нского муниципального района за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2024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год;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представление информации по запросам.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10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1.7.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Ознакомление и изучение нормативно-правовых актов.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56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1.8.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Подготовка проекта плана работы Контрольно-счетной палаты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Ленинс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кого муниципального района на 2026 год.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 xml:space="preserve">IV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квартал</w:t>
            </w:r>
          </w:p>
        </w:tc>
      </w:tr>
      <w:tr>
        <w:trPr>
          <w:trHeight w:val="1024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1.9.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 и др. информации.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54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2.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Контрольные мероприятия: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2840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2.1.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Внешняя проверка бюджетной отчетности и  отдельных вопросов исполнения районного бюджета за 2024 год главных распорядителей средств бюджета района: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Ленинская районная  Дума.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Администрация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Отдел образования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Отдел по культуре, молодежной политике, физической культуре и спорту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Финансовый отдел администрации Ленинского муниципального района.</w:t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Контрольно-счетная палата Ленинского муниципального района.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3757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2.2.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Внешние проверки  годового отчета  об исполнении бюджета городского  и сельских поселений за 2024 год: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1. Администрация г/ поселения г.Ленинск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2.  Администрация Бахтияровского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3.  Администрация Заплавненского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4.  Администрация Ильичевского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5.  Администрация  Каршевитского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6.  Администрация Колобовского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7. Администрация Коммунаровского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8.  Администрация Маляевского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9.  Администрация Маякского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10. Администрация Покровского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11. Администрация Рассветинского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12. Администрация Стеновского с/поселения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13. Администрация Царевского с/поселения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2224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2.3.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Проверки: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1)Проверка  соблюдения установленного порядка управления и эффективного использования  имущества, находящегося в собственности муниципального района за 2023-2024 годы.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2) Проверка обоснованности и результативности использования бюджетных средств в 2024 году, направленных на реализацию муниципальных программ: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 «Капитальное строительство  и развитие социальной сферы Ленинского муниципального района»;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«Духовно — нравственное воспитание граждан в Ленинском муниципальном районе».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</w:tc>
      </w:tr>
      <w:tr>
        <w:trPr>
          <w:trHeight w:val="305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Экспертно-аналитические  мероприятия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3.1.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Экспертиза проектов муниципальных правовых актов в части, касающейся расходных обязательств Ленинского муниципального района, экспертиза проектов муниципальных правовых актов приводящих к изменению доходов бюджета Ленинского муниципального района, а также проектов постановлений по утверждению муниципальных программ и внесению в них изменений.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717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3.2.</w:t>
            </w:r>
          </w:p>
        </w:tc>
        <w:tc>
          <w:tcPr>
            <w:tcW w:w="666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Экспертно-аналитические мероприятия по исполнению бюджета Ленинского муниципального района за 1 квартал, 1 полугодие, 9 месяцев 2025 года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387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3.3.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экспертного заключения по отчету Администрации Ленинского муниципального района об исполнении бюджета за 2024 год.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</w:tc>
      </w:tr>
      <w:tr>
        <w:trPr>
          <w:trHeight w:val="581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3.4.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Экспертная оценка проекта бюджета на 2026-2028 годы и подготовка заключения: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Ленинского муниципального района;</w:t>
            </w:r>
          </w:p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- Администрации городского поселения г.Ленинск.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IV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квартал</w:t>
            </w:r>
          </w:p>
        </w:tc>
      </w:tr>
      <w:tr>
        <w:trPr>
          <w:trHeight w:val="652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3.5.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Экспертиза проектов  решений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течение года</w:t>
            </w:r>
          </w:p>
        </w:tc>
      </w:tr>
      <w:tr>
        <w:trPr>
          <w:trHeight w:val="652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3.6.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Анализ бюджетного процесса в Ленинском муниципальном  районе, подготовка предложений по устранению выявленных отклонений в бюджетном процессе и совершенствованию бюджетного законодательства РФ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4.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Мероприятия по аудиту в сфере закупок товаров, работ и услуг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color w:val="000000"/>
                <w:kern w:val="0"/>
                <w:sz w:val="24"/>
                <w:szCs w:val="24"/>
                <w:lang w:val="ru-RU" w:eastAsia="ru-RU" w:bidi="ar-SA"/>
              </w:rPr>
              <w:t>(по распоряжению председателя)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4"/>
                <w:szCs w:val="24"/>
                <w:lang w:val="ru-RU" w:eastAsia="ru-RU" w:bidi="ar-SA"/>
              </w:rPr>
              <w:t>Иная деятельность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5.1.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Разработка стандартов финансового контроля (СФК), методологических рекомендаций и иных нормативных документов (при необходимости)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5.2.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5.3.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Переподготовка и повышение квалификации работников контрольно-счетной палаты (при необходимости)</w:t>
            </w:r>
            <w:bookmarkStart w:id="0" w:name="_GoBack"/>
            <w:bookmarkEnd w:id="0"/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В течение года</w:t>
            </w:r>
          </w:p>
        </w:tc>
      </w:tr>
      <w:tr>
        <w:trPr>
          <w:trHeight w:val="423" w:hRule="atLeast"/>
        </w:trPr>
        <w:tc>
          <w:tcPr>
            <w:tcW w:w="67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left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>5.4.</w:t>
            </w:r>
          </w:p>
        </w:tc>
        <w:tc>
          <w:tcPr>
            <w:tcW w:w="6666" w:type="dxa"/>
            <w:tcBorders/>
          </w:tcPr>
          <w:p>
            <w:pPr>
              <w:pStyle w:val="Style16"/>
              <w:widowControl/>
              <w:suppressAutoHyphens w:val="true"/>
              <w:spacing w:before="0" w:after="0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Подготовка дел для передачи в архивный отдел администрации Ленинского муниципального района за 2019 год и составление описей дел постоянного хранения и личного состава за 2022 год</w:t>
            </w:r>
          </w:p>
        </w:tc>
        <w:tc>
          <w:tcPr>
            <w:tcW w:w="2232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108" w:after="108"/>
              <w:ind w:hanging="0" w:left="0"/>
              <w:jc w:val="center"/>
              <w:outlineLvl w:val="0"/>
              <w:rPr>
                <w:color w:val="000000"/>
                <w:sz w:val="24"/>
                <w:szCs w:val="24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- 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en-US" w:eastAsia="ru-RU" w:bidi="ar-SA"/>
              </w:rPr>
              <w:t>II</w:t>
            </w: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квартал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uppressAutoHyphens w:val="true"/>
              <w:spacing w:lineRule="auto" w:line="240" w:before="0" w:after="0"/>
              <w:ind w:hanging="0" w:left="0"/>
              <w:jc w:val="center"/>
              <w:outlineLvl w:val="0"/>
              <w:rPr>
                <w:rFonts w:ascii="Times New Roman" w:hAnsi="Times New Roman" w:eastAsia="" w:cs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b/>
                <w:bCs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Председатель Контрольно-счетной палаты 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Ленинского муниципального района</w:t>
        <w:tab/>
        <w:tab/>
        <w:t xml:space="preserve">                          Т.В.Мололкина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474" w:right="510" w:gutter="0" w:header="0" w:top="567" w:footer="0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hAnsi="Cambria" w:eastAsia="" w:cs="" w:cstheme="minorBidi" w:eastAsiaTheme="minorEastAsi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2619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ee4e3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e60385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uiPriority w:val="99"/>
    <w:qFormat/>
    <w:rsid w:val="00ee4e31"/>
    <w:rPr>
      <w:rFonts w:ascii="Arial" w:hAnsi="Arial" w:cs="Arial"/>
      <w:b/>
      <w:bCs/>
      <w:color w:val="000080"/>
      <w:sz w:val="20"/>
      <w:szCs w:val="20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e60385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Arial" w:cs="Times New Roman"/>
      <w:color w:val="auto"/>
      <w:kern w:val="0"/>
      <w:sz w:val="20"/>
      <w:szCs w:val="20"/>
      <w:lang w:val="ru-RU" w:eastAsia="ar-SA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e603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85"/>
    <w:pPr>
      <w:spacing w:before="0" w:after="200"/>
      <w:ind w:left="720"/>
      <w:contextualSpacing/>
    </w:pPr>
    <w:rPr/>
  </w:style>
  <w:style w:type="paragraph" w:styleId="Style16" w:customStyle="1">
    <w:name w:val="Таблицы (моноширинный)"/>
    <w:basedOn w:val="Normal"/>
    <w:next w:val="Normal"/>
    <w:uiPriority w:val="99"/>
    <w:qFormat/>
    <w:rsid w:val="00ee4e31"/>
    <w:pPr>
      <w:spacing w:lineRule="auto" w:line="240" w:before="0" w:after="0"/>
      <w:jc w:val="both"/>
    </w:pPr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64B6B-581F-48CE-9E4F-0CD2379B8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Application>LibreOffice/7.6.0.3$Linux_X86_64 LibreOffice_project/60$Build-3</Application>
  <AppVersion>15.0000</AppVersion>
  <Pages>3</Pages>
  <Words>699</Words>
  <Characters>5174</Characters>
  <CharactersWithSpaces>5814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2010-03-25T12:48:00Z</dcterms:created>
  <dc:creator>Светлана</dc:creator>
  <dc:description/>
  <dc:language>ru-RU</dc:language>
  <cp:lastModifiedBy/>
  <cp:lastPrinted>2024-01-11T08:58:00Z</cp:lastPrinted>
  <dcterms:modified xsi:type="dcterms:W3CDTF">2025-01-13T10:43:27Z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