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E72DF6">
        <w:trPr>
          <w:cantSplit/>
        </w:trPr>
        <w:tc>
          <w:tcPr>
            <w:tcW w:w="9827" w:type="dxa"/>
            <w:gridSpan w:val="2"/>
          </w:tcPr>
          <w:p w:rsidR="00E72DF6" w:rsidRDefault="00153682">
            <w:pPr>
              <w:pStyle w:val="12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2DF6">
        <w:trPr>
          <w:cantSplit/>
          <w:trHeight w:val="401"/>
        </w:trPr>
        <w:tc>
          <w:tcPr>
            <w:tcW w:w="9827" w:type="dxa"/>
            <w:gridSpan w:val="2"/>
          </w:tcPr>
          <w:p w:rsidR="00E72DF6" w:rsidRDefault="00153682">
            <w:pPr>
              <w:pStyle w:val="12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E72DF6" w:rsidRPr="00A72546">
        <w:trPr>
          <w:cantSplit/>
          <w:trHeight w:val="1011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 w:rsidR="00E72DF6" w:rsidRDefault="00153682">
            <w:pPr>
              <w:pStyle w:val="12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 w:rsidR="00E72DF6" w:rsidRDefault="00153682">
            <w:pPr>
              <w:pStyle w:val="12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E72DF6" w:rsidRDefault="00153682">
            <w:pPr>
              <w:pStyle w:val="1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404620, Волгоградская область, </w:t>
            </w:r>
            <w:proofErr w:type="spellStart"/>
            <w:r>
              <w:rPr>
                <w:sz w:val="16"/>
                <w:szCs w:val="16"/>
              </w:rPr>
              <w:t>г</w:t>
            </w:r>
            <w:proofErr w:type="gramStart"/>
            <w:r>
              <w:rPr>
                <w:sz w:val="16"/>
                <w:szCs w:val="16"/>
              </w:rPr>
              <w:t>.Л</w:t>
            </w:r>
            <w:proofErr w:type="gramEnd"/>
            <w:r>
              <w:rPr>
                <w:sz w:val="16"/>
                <w:szCs w:val="16"/>
              </w:rPr>
              <w:t>енинск</w:t>
            </w:r>
            <w:proofErr w:type="spellEnd"/>
            <w:r>
              <w:rPr>
                <w:sz w:val="16"/>
                <w:szCs w:val="16"/>
              </w:rPr>
              <w:t xml:space="preserve"> ул. Ленина д.209</w:t>
            </w:r>
          </w:p>
          <w:p w:rsidR="00E72DF6" w:rsidRDefault="00153682">
            <w:pPr>
              <w:pStyle w:val="12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 w:rsidR="00E72DF6">
        <w:tc>
          <w:tcPr>
            <w:tcW w:w="4673" w:type="dxa"/>
            <w:tcBorders>
              <w:top w:val="thinThickSmallGap" w:sz="18" w:space="0" w:color="000000"/>
            </w:tcBorders>
          </w:tcPr>
          <w:p w:rsidR="00E72DF6" w:rsidRDefault="00E72DF6">
            <w:pPr>
              <w:pStyle w:val="13"/>
              <w:rPr>
                <w:sz w:val="26"/>
                <w:szCs w:val="26"/>
              </w:rPr>
            </w:pPr>
          </w:p>
          <w:p w:rsidR="00A72546" w:rsidRDefault="00A72546">
            <w:pPr>
              <w:pStyle w:val="13"/>
              <w:rPr>
                <w:sz w:val="26"/>
                <w:szCs w:val="26"/>
              </w:rPr>
            </w:pPr>
          </w:p>
          <w:p w:rsidR="00A72546" w:rsidRDefault="00A72546">
            <w:pPr>
              <w:pStyle w:val="13"/>
              <w:rPr>
                <w:sz w:val="26"/>
                <w:szCs w:val="26"/>
              </w:rPr>
            </w:pPr>
          </w:p>
          <w:p w:rsidR="00A72546" w:rsidRDefault="00A72546">
            <w:pPr>
              <w:pStyle w:val="13"/>
              <w:rPr>
                <w:sz w:val="26"/>
                <w:szCs w:val="26"/>
              </w:rPr>
            </w:pP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 w:rsidR="00E72DF6" w:rsidRDefault="00E72D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72546" w:rsidRDefault="00A72546" w:rsidP="00A72546">
      <w:pPr>
        <w:pStyle w:val="12"/>
        <w:jc w:val="center"/>
        <w:outlineLvl w:val="0"/>
        <w:rPr>
          <w:b/>
          <w:caps/>
          <w:sz w:val="26"/>
          <w:szCs w:val="26"/>
        </w:rPr>
      </w:pPr>
      <w:r>
        <w:rPr>
          <w:b/>
          <w:caps/>
          <w:sz w:val="26"/>
          <w:szCs w:val="26"/>
        </w:rPr>
        <w:t xml:space="preserve">ИНФОРМАЦИЯ </w:t>
      </w:r>
    </w:p>
    <w:p w:rsidR="00A72546" w:rsidRDefault="00A72546" w:rsidP="00A72546">
      <w:pPr>
        <w:pStyle w:val="12"/>
        <w:jc w:val="center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>по результату экспертизы проекта решения Ленинской районной Думы Волгоградской области «О бюджете Ленинского муниципального района на 202</w:t>
      </w:r>
      <w:r>
        <w:rPr>
          <w:b/>
          <w:sz w:val="26"/>
          <w:szCs w:val="26"/>
        </w:rPr>
        <w:t>5 год и на плановый период 2026</w:t>
      </w:r>
      <w:r>
        <w:rPr>
          <w:b/>
          <w:sz w:val="26"/>
          <w:szCs w:val="26"/>
        </w:rPr>
        <w:t xml:space="preserve">  и  202</w:t>
      </w:r>
      <w:r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 xml:space="preserve"> годов», представленному в Ленинскую районную Думу на </w:t>
      </w:r>
      <w:r>
        <w:rPr>
          <w:b/>
          <w:sz w:val="26"/>
          <w:szCs w:val="26"/>
        </w:rPr>
        <w:t>второе</w:t>
      </w:r>
      <w:r>
        <w:rPr>
          <w:b/>
          <w:sz w:val="26"/>
          <w:szCs w:val="26"/>
        </w:rPr>
        <w:t xml:space="preserve"> чтение </w:t>
      </w:r>
    </w:p>
    <w:p w:rsidR="00E72DF6" w:rsidRDefault="00E72DF6">
      <w:pPr>
        <w:pStyle w:val="12"/>
        <w:jc w:val="center"/>
        <w:rPr>
          <w:b/>
          <w:i/>
          <w:color w:val="000000"/>
          <w:sz w:val="26"/>
          <w:szCs w:val="26"/>
        </w:rPr>
      </w:pPr>
    </w:p>
    <w:p w:rsidR="00E72DF6" w:rsidRDefault="001536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Экспертное заключение на проект решения Ленинской районной Думы Волгоградской области  «О   бюджете Ленинского муниципального  района на 2025 год и на плановый период 2026 и 2027 годов»,  подготовлено с учетом требований Бюджетного кодекса РФ,  Положения «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 бюджетном  процессе в Ленинском муниципальном  районе»,  утвержденного решением Ленинской районной Думы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16.06.2023г.  №8/31 (далее – Положение о бюджетном процессе) и  Положения «О Контрольно-счетной палате Ленинского муниципального района», утвержден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ного решением Ленинской районной Думы от 30.11.2021г. № 20/63. </w:t>
      </w:r>
    </w:p>
    <w:p w:rsidR="00E72DF6" w:rsidRDefault="00153682">
      <w:pPr>
        <w:pStyle w:val="30"/>
        <w:rPr>
          <w:color w:val="000000"/>
        </w:rPr>
      </w:pPr>
      <w:r>
        <w:rPr>
          <w:color w:val="000000"/>
          <w:sz w:val="26"/>
          <w:szCs w:val="26"/>
        </w:rPr>
        <w:t>В соответствии с п.5.11. Положения о бюджетном процессе в Ленинском муниципальном районе предметом рассмотрения и утверждения проектом решения о бюджете во втором чтении являются текстовые ста</w:t>
      </w:r>
      <w:r>
        <w:rPr>
          <w:color w:val="000000"/>
          <w:sz w:val="26"/>
          <w:szCs w:val="26"/>
        </w:rPr>
        <w:t>тьи проекта решения о бюджете и следующие показатели:</w:t>
      </w:r>
    </w:p>
    <w:p w:rsidR="00E72DF6" w:rsidRDefault="00153682">
      <w:pPr>
        <w:spacing w:after="0" w:line="240" w:lineRule="auto"/>
        <w:ind w:firstLine="540"/>
        <w:jc w:val="both"/>
        <w:rPr>
          <w:color w:val="000000"/>
        </w:rPr>
      </w:pP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- распределение бюджетных ассигнований по разделам, подразделам, целевым статьям, группам (группам и подгруппам) видов расходов либо по разделам, подразделам, целевым статьям (муниципальным программам 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не программным направлениям деятельности), группам (группам и подгруппам) видов расходов и (или)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бюджетов на очередной финансовый год (очередной финансовый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год и плановый период), а также по разделам и подразделам классификации расходов бюджетов;</w:t>
      </w:r>
    </w:p>
    <w:p w:rsidR="00E72DF6" w:rsidRDefault="00153682">
      <w:pPr>
        <w:spacing w:after="0" w:line="240" w:lineRule="auto"/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 ведомственная структура расходов бюджета на очередной финансовый год (очередной финансовый год и планов</w:t>
      </w:r>
      <w:r>
        <w:rPr>
          <w:rFonts w:ascii="Times New Roman" w:hAnsi="Times New Roman" w:cs="Times New Roman"/>
          <w:color w:val="000000"/>
          <w:sz w:val="26"/>
          <w:szCs w:val="26"/>
        </w:rPr>
        <w:t>ый период);</w:t>
      </w:r>
    </w:p>
    <w:p w:rsidR="00E72DF6" w:rsidRDefault="00153682">
      <w:pPr>
        <w:spacing w:after="0" w:line="240" w:lineRule="auto"/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 общий объем бюджетных ассигнований, направляемых на исполнение публичных нормативных обязательств;</w:t>
      </w:r>
    </w:p>
    <w:p w:rsidR="00E72DF6" w:rsidRDefault="00153682">
      <w:pPr>
        <w:spacing w:after="0" w:line="240" w:lineRule="auto"/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 источники финансирования дефицита бюджета на очередной финансовый год и плановый период;</w:t>
      </w:r>
    </w:p>
    <w:p w:rsidR="00E72DF6" w:rsidRDefault="00153682">
      <w:pPr>
        <w:spacing w:after="0" w:line="240" w:lineRule="auto"/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 программа приватизации муниципального имущества;</w:t>
      </w:r>
    </w:p>
    <w:p w:rsidR="00E72DF6" w:rsidRDefault="00153682">
      <w:pPr>
        <w:spacing w:after="0" w:line="240" w:lineRule="auto"/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предельная штатная численность муниципальных служащих 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Ленинского муниципального района</w:t>
      </w:r>
      <w:r>
        <w:rPr>
          <w:rFonts w:ascii="Times New Roman" w:hAnsi="Times New Roman" w:cs="Times New Roman"/>
          <w:color w:val="000000"/>
          <w:sz w:val="26"/>
          <w:szCs w:val="26"/>
        </w:rPr>
        <w:t>, содержание которых осуществляется за счет средств бюджета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Ленинского муниципального района</w:t>
      </w:r>
      <w:r>
        <w:rPr>
          <w:rFonts w:ascii="Times New Roman" w:hAnsi="Times New Roman" w:cs="Times New Roman"/>
          <w:color w:val="000000"/>
          <w:sz w:val="26"/>
          <w:szCs w:val="26"/>
        </w:rPr>
        <w:t>, по главным распорядителям бюджетных средств на очередной финансовый год и п</w:t>
      </w:r>
      <w:r>
        <w:rPr>
          <w:rFonts w:ascii="Times New Roman" w:hAnsi="Times New Roman" w:cs="Times New Roman"/>
          <w:color w:val="000000"/>
          <w:sz w:val="26"/>
          <w:szCs w:val="26"/>
        </w:rPr>
        <w:t>лановый период;</w:t>
      </w:r>
    </w:p>
    <w:p w:rsidR="00E72DF6" w:rsidRDefault="00153682">
      <w:pPr>
        <w:spacing w:after="0" w:line="240" w:lineRule="auto"/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- распределение бюджетных ассигнований на реализацию муниципальных программ 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Ленинского муниципального района;</w:t>
      </w:r>
    </w:p>
    <w:p w:rsidR="00E72DF6" w:rsidRDefault="00153682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- перечень объектов строительства (реконструкции, в том числе с элементами реставрации, технического перевооружения) для 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муниципальных нужд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A72546" w:rsidRDefault="00A72546" w:rsidP="00A725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результатам экспертизы проекта решения «О бюджете Ленинского муниципального района на 202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 год и на плановый период 202</w:t>
      </w:r>
      <w:r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годов», представленного в Ленинскую районную Думу на второе чтение, Контрольно-счетная палата Ленинского муниципального района отмечает следующее:</w:t>
      </w:r>
    </w:p>
    <w:p w:rsidR="00A72546" w:rsidRDefault="00A72546">
      <w:pPr>
        <w:spacing w:after="0" w:line="240" w:lineRule="auto"/>
        <w:ind w:firstLine="540"/>
        <w:jc w:val="both"/>
        <w:rPr>
          <w:color w:val="000000"/>
        </w:rPr>
      </w:pPr>
    </w:p>
    <w:p w:rsidR="00E72DF6" w:rsidRDefault="00153682" w:rsidP="00A72546">
      <w:pPr>
        <w:spacing w:after="0" w:line="240" w:lineRule="auto"/>
        <w:rPr>
          <w:i/>
          <w:iCs/>
        </w:rPr>
      </w:pP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  <w:u w:val="single"/>
        </w:rPr>
        <w:t>- по общему объему доходов муниципального бюджета</w:t>
      </w: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>:</w:t>
      </w:r>
    </w:p>
    <w:p w:rsidR="00E72DF6" w:rsidRDefault="00153682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1. Доходная часть бюджета района на 2025 год, скорректирована на общую сумму 628862,90 тыс. руб., то есть на сумму </w:t>
      </w:r>
      <w:r>
        <w:rPr>
          <w:rFonts w:ascii="Times New Roman" w:hAnsi="Times New Roman" w:cs="Times New Roman"/>
          <w:bCs/>
          <w:color w:val="000000"/>
          <w:spacing w:val="3"/>
          <w:sz w:val="26"/>
          <w:szCs w:val="26"/>
        </w:rPr>
        <w:t xml:space="preserve">безвозмездных поступлений с областного бюджета, предусмотренных </w:t>
      </w:r>
      <w:r>
        <w:rPr>
          <w:rFonts w:ascii="Times New Roman" w:hAnsi="Times New Roman" w:cs="Times New Roman"/>
          <w:color w:val="000000"/>
          <w:sz w:val="26"/>
          <w:szCs w:val="26"/>
        </w:rPr>
        <w:t>Ленинскому муниципальному району</w:t>
      </w:r>
      <w:r>
        <w:rPr>
          <w:rFonts w:ascii="Times New Roman" w:hAnsi="Times New Roman" w:cs="Times New Roman"/>
          <w:bCs/>
          <w:color w:val="000000"/>
          <w:spacing w:val="3"/>
          <w:sz w:val="26"/>
          <w:szCs w:val="26"/>
        </w:rPr>
        <w:t xml:space="preserve"> проектом З</w:t>
      </w:r>
      <w:r>
        <w:rPr>
          <w:rFonts w:ascii="Times New Roman" w:hAnsi="Times New Roman" w:cs="Times New Roman"/>
          <w:color w:val="000000"/>
          <w:sz w:val="26"/>
          <w:szCs w:val="26"/>
        </w:rPr>
        <w:t>акона Волгоградской области «Об об</w:t>
      </w:r>
      <w:r>
        <w:rPr>
          <w:rFonts w:ascii="Times New Roman" w:hAnsi="Times New Roman" w:cs="Times New Roman"/>
          <w:color w:val="000000"/>
          <w:sz w:val="26"/>
          <w:szCs w:val="26"/>
        </w:rPr>
        <w:t>ластном бюджете на 2025 год и на плановый период 2026 и 2027 годов»</w:t>
      </w:r>
      <w:r>
        <w:rPr>
          <w:rFonts w:ascii="Times New Roman" w:hAnsi="Times New Roman" w:cs="Times New Roman"/>
          <w:bCs/>
          <w:color w:val="000000"/>
          <w:spacing w:val="3"/>
          <w:sz w:val="26"/>
          <w:szCs w:val="26"/>
        </w:rPr>
        <w:t>.</w:t>
      </w:r>
    </w:p>
    <w:p w:rsidR="00E72DF6" w:rsidRDefault="00153682">
      <w:pPr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С учетом внесенных поправок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доходы бюджета муниципального района  на 2025 год планируются </w:t>
      </w:r>
      <w:r>
        <w:rPr>
          <w:rFonts w:ascii="Times New Roman" w:hAnsi="Times New Roman" w:cs="Times New Roman"/>
          <w:color w:val="000000"/>
          <w:sz w:val="26"/>
          <w:szCs w:val="26"/>
        </w:rPr>
        <w:t>в сумме 864793,11  тыс. руб., что выше планового показателя 2024 года (853952,20 тыс. руб.) на 1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0840,91 тыс. руб. или на 1,27%. </w:t>
      </w:r>
    </w:p>
    <w:p w:rsidR="00E72DF6" w:rsidRDefault="00153682">
      <w:pPr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>На 2026-2027 годы, с учетом внесенных поправок,  доходы запланированы в сумме 800648,70 тыс. руб. и 812296,40 тыс. руб. соответственно.</w:t>
      </w:r>
    </w:p>
    <w:p w:rsidR="00E72DF6" w:rsidRDefault="00153682">
      <w:pPr>
        <w:spacing w:after="0" w:line="240" w:lineRule="auto"/>
        <w:jc w:val="both"/>
        <w:rPr>
          <w:i/>
          <w:iCs/>
        </w:rPr>
      </w:pP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  <w:u w:val="single"/>
        </w:rPr>
        <w:t>- по общему объему расходов муниципального бюджета</w:t>
      </w: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>:</w:t>
      </w:r>
    </w:p>
    <w:p w:rsidR="00E72DF6" w:rsidRDefault="00153682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2.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бщий </w:t>
      </w:r>
      <w:r>
        <w:rPr>
          <w:rFonts w:ascii="Nimbus Roman" w:hAnsi="Nimbus Roman"/>
          <w:color w:val="000000"/>
          <w:sz w:val="26"/>
          <w:szCs w:val="26"/>
        </w:rPr>
        <w:t xml:space="preserve">объем расходов районного </w:t>
      </w:r>
      <w:r>
        <w:rPr>
          <w:rFonts w:ascii="Nimbus Roman" w:hAnsi="Nimbus Roman"/>
          <w:color w:val="000000"/>
          <w:sz w:val="26"/>
          <w:szCs w:val="26"/>
        </w:rPr>
        <w:t xml:space="preserve">бюджета на 2025 год, с учетом поправок, запланирован в сумме 864793,11 тыс. руб., </w:t>
      </w:r>
      <w:r>
        <w:rPr>
          <w:rFonts w:ascii="Nimbus Roman" w:hAnsi="Nimbus Roman" w:cs="Times New Roman"/>
          <w:color w:val="000000"/>
          <w:sz w:val="26"/>
          <w:szCs w:val="26"/>
          <w:lang w:bidi="ru-RU"/>
        </w:rPr>
        <w:t xml:space="preserve">что  ниже относительно планового показателя 2024 года на </w:t>
      </w:r>
      <w:r>
        <w:rPr>
          <w:rFonts w:ascii="Nimbus Roman" w:eastAsia="Times New Roman" w:hAnsi="Nimbus Roman" w:cs="Times New Roman"/>
          <w:color w:val="000000"/>
          <w:sz w:val="26"/>
          <w:szCs w:val="26"/>
          <w:lang w:bidi="ru-RU"/>
        </w:rPr>
        <w:t>3732,11 тыс. руб. или на 0,43%</w:t>
      </w:r>
      <w:r>
        <w:rPr>
          <w:rFonts w:ascii="Nimbus Roman" w:hAnsi="Nimbus Roman" w:cs="Times New Roman"/>
          <w:color w:val="000000"/>
          <w:sz w:val="26"/>
          <w:szCs w:val="26"/>
          <w:lang w:bidi="ru-RU"/>
        </w:rPr>
        <w:t>.</w:t>
      </w:r>
    </w:p>
    <w:p w:rsidR="00E72DF6" w:rsidRDefault="00153682">
      <w:pPr>
        <w:spacing w:after="0" w:line="240" w:lineRule="auto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ab/>
        <w:t>На 2026 год  объем расходов  запланирован в сумме  800648,70  тыс. руб., на 2027 год</w:t>
      </w:r>
      <w:r>
        <w:rPr>
          <w:rFonts w:ascii="Nimbus Roman" w:hAnsi="Nimbus Roman"/>
          <w:color w:val="000000"/>
          <w:sz w:val="26"/>
          <w:szCs w:val="26"/>
        </w:rPr>
        <w:t xml:space="preserve"> в сумме 812296,40 тыс. руб.</w:t>
      </w:r>
    </w:p>
    <w:p w:rsidR="00E72DF6" w:rsidRDefault="00153682">
      <w:pPr>
        <w:pStyle w:val="afe"/>
        <w:rPr>
          <w:color w:val="000000"/>
        </w:rPr>
      </w:pPr>
      <w:r>
        <w:rPr>
          <w:rFonts w:ascii="Nimbus Roman" w:hAnsi="Nimbus Roman" w:cs="Times New Roman"/>
          <w:color w:val="000000"/>
          <w:sz w:val="26"/>
          <w:szCs w:val="26"/>
        </w:rPr>
        <w:t>Удельный вес расходов на социальную сферу (разделы «Образование», «Физкультура и спорт», «Культура, кинематография», «Социальная политика») составит в 2025 году 63,2%, в 2026 году 68,8%, 2027 году 68,5%. В 2024 году этот показа</w:t>
      </w:r>
      <w:r>
        <w:rPr>
          <w:rFonts w:ascii="Nimbus Roman" w:hAnsi="Nimbus Roman" w:cs="Times New Roman"/>
          <w:color w:val="000000"/>
          <w:sz w:val="26"/>
          <w:szCs w:val="26"/>
        </w:rPr>
        <w:t xml:space="preserve">тель составляет 62,3%. Таким образом, бюджет муниципального района, как и в предыдущие периоды, носит социально-ориентированный характер. </w:t>
      </w:r>
    </w:p>
    <w:p w:rsidR="00E72DF6" w:rsidRDefault="00E72DF6">
      <w:pPr>
        <w:pStyle w:val="afe"/>
        <w:rPr>
          <w:color w:val="000000"/>
        </w:rPr>
      </w:pPr>
    </w:p>
    <w:p w:rsidR="00E72DF6" w:rsidRDefault="00153682" w:rsidP="00A72546">
      <w:pPr>
        <w:spacing w:after="0" w:line="240" w:lineRule="auto"/>
        <w:jc w:val="both"/>
        <w:rPr>
          <w:rFonts w:ascii="Nimbus Roman" w:hAnsi="Nimbus Roman"/>
          <w:b/>
          <w:i/>
          <w:color w:val="000000"/>
          <w:sz w:val="26"/>
          <w:szCs w:val="26"/>
          <w:u w:val="single"/>
        </w:rPr>
      </w:pPr>
      <w:r>
        <w:rPr>
          <w:rFonts w:ascii="Nimbus Roman" w:hAnsi="Nimbus Roman"/>
          <w:b/>
          <w:i/>
          <w:color w:val="000000"/>
          <w:sz w:val="26"/>
          <w:szCs w:val="26"/>
          <w:u w:val="single"/>
        </w:rPr>
        <w:t>- по условно утверждаемым расходам</w:t>
      </w:r>
    </w:p>
    <w:p w:rsidR="00E72DF6" w:rsidRDefault="00153682">
      <w:pPr>
        <w:spacing w:after="0" w:line="240" w:lineRule="auto"/>
        <w:ind w:firstLine="72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8. В представленном проекте решения о бюджете общий объем условно утверждаемых ра</w:t>
      </w:r>
      <w:r>
        <w:rPr>
          <w:rFonts w:ascii="Nimbus Roman" w:hAnsi="Nimbus Roman"/>
          <w:color w:val="000000"/>
          <w:sz w:val="26"/>
          <w:szCs w:val="26"/>
        </w:rPr>
        <w:t>сходов предусмотрен:</w:t>
      </w:r>
    </w:p>
    <w:p w:rsidR="00E72DF6" w:rsidRDefault="00153682">
      <w:pPr>
        <w:spacing w:after="0" w:line="240" w:lineRule="auto"/>
        <w:ind w:firstLine="720"/>
        <w:jc w:val="both"/>
      </w:pPr>
      <w:r>
        <w:rPr>
          <w:rFonts w:ascii="Nimbus Roman" w:hAnsi="Nimbus Roman"/>
          <w:color w:val="000000"/>
          <w:sz w:val="26"/>
          <w:szCs w:val="26"/>
        </w:rPr>
        <w:t xml:space="preserve">-на 2026 год в сумме 7732,99 тыс. руб., что составляет 3,2 % </w:t>
      </w:r>
      <w:r>
        <w:rPr>
          <w:rFonts w:ascii="Nimbus Roman" w:eastAsia="Calibri" w:hAnsi="Nimbus Roman"/>
          <w:color w:val="000000"/>
          <w:sz w:val="26"/>
          <w:szCs w:val="26"/>
          <w:lang w:eastAsia="en-US"/>
        </w:rPr>
        <w:t>общего объема расходов бюджета</w:t>
      </w:r>
      <w:r>
        <w:rPr>
          <w:rFonts w:ascii="Nimbus Roman" w:hAnsi="Nimbus Roman"/>
          <w:color w:val="000000"/>
          <w:sz w:val="26"/>
          <w:szCs w:val="26"/>
        </w:rPr>
        <w:t xml:space="preserve"> (</w:t>
      </w:r>
      <w:r>
        <w:rPr>
          <w:rFonts w:ascii="Nimbus Roman" w:eastAsia="Calibri" w:hAnsi="Nimbus Roman"/>
          <w:color w:val="000000"/>
          <w:sz w:val="26"/>
          <w:szCs w:val="26"/>
          <w:lang w:eastAsia="en-US"/>
        </w:rPr>
        <w:t>без учета расходов бюджета, предусмотренных за счет межбюджетных трансфертов из других бюджетов бюджетной системы РФ, имеющих целевое назначен</w:t>
      </w:r>
      <w:r>
        <w:rPr>
          <w:rFonts w:ascii="Nimbus Roman" w:eastAsia="Calibri" w:hAnsi="Nimbus Roman"/>
          <w:color w:val="000000"/>
          <w:sz w:val="26"/>
          <w:szCs w:val="26"/>
          <w:lang w:eastAsia="en-US"/>
        </w:rPr>
        <w:t xml:space="preserve">ие). Согласно п.3 ст.184.1 Бюджетного кодекса РФ </w:t>
      </w:r>
      <w:r>
        <w:rPr>
          <w:rFonts w:ascii="Nimbus Roman" w:eastAsia="Calibri" w:hAnsi="Nimbus Roman"/>
          <w:color w:val="000000"/>
          <w:sz w:val="26"/>
          <w:szCs w:val="26"/>
          <w:lang w:eastAsia="en-US"/>
        </w:rPr>
        <w:t>на первый год планового периода утверждается в объеме не менее 2,5%</w:t>
      </w:r>
      <w:r>
        <w:rPr>
          <w:rFonts w:ascii="Nimbus Roman" w:hAnsi="Nimbus Roman"/>
          <w:color w:val="000000"/>
          <w:sz w:val="26"/>
          <w:szCs w:val="26"/>
        </w:rPr>
        <w:t xml:space="preserve">; </w:t>
      </w:r>
    </w:p>
    <w:p w:rsidR="00E72DF6" w:rsidRDefault="00153682">
      <w:pPr>
        <w:spacing w:after="0" w:line="240" w:lineRule="auto"/>
        <w:ind w:firstLine="72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>-на 2027 год в сумме 16213,29 тыс. руб. и составляет 6,3 %. С</w:t>
      </w:r>
      <w:r>
        <w:rPr>
          <w:rFonts w:ascii="Nimbus Roman" w:eastAsia="Calibri" w:hAnsi="Nimbus Roman"/>
          <w:color w:val="000000"/>
          <w:sz w:val="26"/>
          <w:szCs w:val="26"/>
          <w:lang w:eastAsia="en-US"/>
        </w:rPr>
        <w:t xml:space="preserve">огласно п.3 ст.184.1 Бюджетного кодекса РФ на </w:t>
      </w:r>
      <w:r>
        <w:rPr>
          <w:rFonts w:ascii="Nimbus Roman" w:eastAsia="Calibri" w:hAnsi="Nimbus Roman"/>
          <w:color w:val="000000"/>
          <w:sz w:val="26"/>
          <w:szCs w:val="26"/>
          <w:lang w:eastAsia="en-US"/>
        </w:rPr>
        <w:t xml:space="preserve">второй год планового периода </w:t>
      </w:r>
      <w:r>
        <w:rPr>
          <w:rFonts w:ascii="Nimbus Roman" w:eastAsia="Calibri" w:hAnsi="Nimbus Roman"/>
          <w:color w:val="000000"/>
          <w:sz w:val="26"/>
          <w:szCs w:val="26"/>
          <w:lang w:eastAsia="en-US"/>
        </w:rPr>
        <w:t>не менее 5%.</w:t>
      </w:r>
    </w:p>
    <w:p w:rsidR="00E72DF6" w:rsidRDefault="00153682">
      <w:pPr>
        <w:spacing w:after="0" w:line="240" w:lineRule="auto"/>
        <w:ind w:firstLine="720"/>
        <w:jc w:val="both"/>
        <w:rPr>
          <w:rFonts w:ascii="Nimbus Roman" w:hAnsi="Nimbus Roman"/>
          <w:color w:val="000000"/>
        </w:rPr>
      </w:pPr>
      <w:r>
        <w:rPr>
          <w:rFonts w:ascii="Nimbus Roman" w:hAnsi="Nimbus Roman" w:cs="Times New Roman"/>
          <w:color w:val="000000"/>
          <w:sz w:val="26"/>
          <w:szCs w:val="26"/>
        </w:rPr>
        <w:t>Требования п.3 ст.184.1 Бюджетного кодекса РФ в части условно утверждаемых расходов  соблюдены.</w:t>
      </w:r>
    </w:p>
    <w:p w:rsidR="00E72DF6" w:rsidRDefault="00153682">
      <w:pPr>
        <w:pStyle w:val="afe"/>
        <w:rPr>
          <w:color w:val="000000"/>
        </w:rPr>
      </w:pPr>
      <w:r>
        <w:rPr>
          <w:rFonts w:ascii="Nimbus Roman" w:hAnsi="Nimbus Roman" w:cs="Times New Roman"/>
          <w:color w:val="000000"/>
          <w:sz w:val="26"/>
          <w:szCs w:val="26"/>
        </w:rPr>
        <w:t xml:space="preserve"> 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</w:p>
    <w:p w:rsidR="00E72DF6" w:rsidRDefault="00153682">
      <w:pPr>
        <w:spacing w:after="0" w:line="240" w:lineRule="auto"/>
        <w:jc w:val="both"/>
        <w:rPr>
          <w:i/>
          <w:iCs/>
        </w:rPr>
      </w:pP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  <w:u w:val="single"/>
        </w:rPr>
        <w:t>- по дефициту (профициту) бюджета:</w:t>
      </w:r>
    </w:p>
    <w:p w:rsidR="00E72DF6" w:rsidRDefault="00153682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3. П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роект бюджета Ленинского муниципального района на 2025 год и плановый период 2026-2027 годы </w:t>
      </w:r>
      <w:r>
        <w:rPr>
          <w:rFonts w:ascii="Times New Roman" w:hAnsi="Times New Roman" w:cs="Times New Roman"/>
          <w:color w:val="000000"/>
          <w:sz w:val="26"/>
          <w:szCs w:val="26"/>
        </w:rPr>
        <w:t>сформирован бездефицитный.</w:t>
      </w:r>
    </w:p>
    <w:p w:rsidR="00E72DF6" w:rsidRDefault="00E72DF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E72DF6" w:rsidRDefault="00153682">
      <w:pPr>
        <w:pStyle w:val="30"/>
        <w:ind w:firstLine="0"/>
        <w:rPr>
          <w:i/>
          <w:iCs/>
        </w:rPr>
      </w:pPr>
      <w:r>
        <w:rPr>
          <w:b/>
          <w:i/>
          <w:iCs/>
          <w:color w:val="000000"/>
          <w:sz w:val="26"/>
          <w:szCs w:val="26"/>
          <w:u w:val="single"/>
        </w:rPr>
        <w:lastRenderedPageBreak/>
        <w:t>- по объему бюджетных ассигнований, направляемых на исполнение публичных нормативных обязательств:</w:t>
      </w:r>
    </w:p>
    <w:p w:rsidR="00E72DF6" w:rsidRDefault="00153682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4. Проектом решения о бюджете  статьей 3 пункт 5 утверждается объем бюджетных ассигнований на исполнение публичных нормативных об</w:t>
      </w:r>
      <w:r>
        <w:rPr>
          <w:rFonts w:ascii="Times New Roman" w:hAnsi="Times New Roman" w:cs="Times New Roman"/>
          <w:color w:val="000000"/>
          <w:sz w:val="26"/>
          <w:szCs w:val="26"/>
        </w:rPr>
        <w:t>язательств на 2025 год в сумме 3790,0 тыс. руб. и это на 158,50 тыс. руб. или на 4,4% выше планового показателя на 2024 год.</w:t>
      </w:r>
    </w:p>
    <w:p w:rsidR="00E72DF6" w:rsidRDefault="00153682">
      <w:pPr>
        <w:pStyle w:val="310"/>
        <w:ind w:firstLine="709"/>
        <w:rPr>
          <w:color w:val="000000"/>
        </w:rPr>
      </w:pPr>
      <w:r>
        <w:rPr>
          <w:color w:val="000000"/>
          <w:sz w:val="26"/>
          <w:szCs w:val="26"/>
        </w:rPr>
        <w:t>Плановые ассигнования на 2026 и 2027 года предусмотрены без увеличения в том же размере  по 3790,0  тыс. руб.</w:t>
      </w:r>
    </w:p>
    <w:p w:rsidR="00E72DF6" w:rsidRDefault="00E72DF6">
      <w:pPr>
        <w:pStyle w:val="310"/>
        <w:ind w:firstLine="709"/>
        <w:rPr>
          <w:color w:val="000000"/>
        </w:rPr>
      </w:pPr>
    </w:p>
    <w:p w:rsidR="00E72DF6" w:rsidRDefault="00153682">
      <w:pPr>
        <w:spacing w:after="0" w:line="240" w:lineRule="auto"/>
        <w:jc w:val="both"/>
        <w:rPr>
          <w:i/>
          <w:iCs/>
        </w:rPr>
      </w:pPr>
      <w:r>
        <w:rPr>
          <w:rFonts w:ascii="Nimbus Roman" w:hAnsi="Nimbus Roman" w:cs="Times New Roman"/>
          <w:b/>
          <w:i/>
          <w:iCs/>
          <w:color w:val="000000"/>
          <w:sz w:val="26"/>
          <w:szCs w:val="26"/>
        </w:rPr>
        <w:t xml:space="preserve">- </w:t>
      </w:r>
      <w:r>
        <w:rPr>
          <w:rFonts w:ascii="Nimbus Roman" w:hAnsi="Nimbus Roman" w:cs="Times New Roman"/>
          <w:b/>
          <w:i/>
          <w:iCs/>
          <w:color w:val="000000"/>
          <w:sz w:val="26"/>
          <w:szCs w:val="26"/>
          <w:u w:val="single"/>
        </w:rPr>
        <w:t xml:space="preserve">по финансированию </w:t>
      </w:r>
      <w:r>
        <w:rPr>
          <w:rFonts w:ascii="Nimbus Roman" w:hAnsi="Nimbus Roman" w:cs="Times New Roman"/>
          <w:b/>
          <w:i/>
          <w:iCs/>
          <w:color w:val="000000"/>
          <w:sz w:val="26"/>
          <w:szCs w:val="26"/>
          <w:u w:val="single"/>
        </w:rPr>
        <w:t>муниципальных программ:</w:t>
      </w:r>
    </w:p>
    <w:p w:rsidR="00E72DF6" w:rsidRDefault="00153682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Nimbus Roman" w:hAnsi="Nimbus Roman" w:cs="Times New Roman"/>
          <w:color w:val="000000"/>
          <w:sz w:val="26"/>
          <w:szCs w:val="26"/>
        </w:rPr>
        <w:t xml:space="preserve">5. В проекте решения о бюджете </w:t>
      </w:r>
      <w:r>
        <w:rPr>
          <w:rFonts w:ascii="Nimbus Roman" w:hAnsi="Nimbus Roman"/>
          <w:color w:val="000000"/>
          <w:sz w:val="26"/>
          <w:szCs w:val="26"/>
        </w:rPr>
        <w:t>на 2025 год расходы на программные мероприятия планируются в размере 683779,55 тыс. руб., доля на программные мероприятия в общих расходах бюджета составляет  79,1 % и это выше  планового показателя на</w:t>
      </w:r>
      <w:r>
        <w:rPr>
          <w:rFonts w:ascii="Nimbus Roman" w:hAnsi="Nimbus Roman"/>
          <w:color w:val="000000"/>
          <w:sz w:val="26"/>
          <w:szCs w:val="26"/>
        </w:rPr>
        <w:t xml:space="preserve"> 2024 год на 50146,27 тыс. руб. или на 6,1%.</w:t>
      </w:r>
    </w:p>
    <w:p w:rsidR="00E72DF6" w:rsidRDefault="00E72DF6">
      <w:pPr>
        <w:spacing w:after="0" w:line="240" w:lineRule="auto"/>
        <w:ind w:firstLine="709"/>
        <w:jc w:val="both"/>
        <w:rPr>
          <w:rFonts w:ascii="Nimbus Roman" w:hAnsi="Nimbus Roman"/>
          <w:i/>
          <w:iCs/>
          <w:color w:val="000000"/>
          <w:sz w:val="26"/>
          <w:szCs w:val="26"/>
        </w:rPr>
      </w:pPr>
    </w:p>
    <w:p w:rsidR="00E72DF6" w:rsidRDefault="00153682">
      <w:pPr>
        <w:spacing w:after="0" w:line="240" w:lineRule="auto"/>
        <w:jc w:val="both"/>
        <w:rPr>
          <w:i/>
          <w:iCs/>
        </w:rPr>
      </w:pPr>
      <w:r>
        <w:rPr>
          <w:rFonts w:ascii="Times New Roman" w:hAnsi="Times New Roman" w:cs="Times New Roman"/>
          <w:b/>
          <w:i/>
          <w:iCs/>
          <w:color w:val="000000"/>
          <w:sz w:val="26"/>
          <w:szCs w:val="26"/>
          <w:u w:val="single"/>
        </w:rPr>
        <w:t xml:space="preserve">- по штатной численности муниципальных служащих: </w:t>
      </w:r>
    </w:p>
    <w:p w:rsidR="00E72DF6" w:rsidRDefault="00153682">
      <w:pPr>
        <w:pStyle w:val="ae"/>
        <w:spacing w:after="0" w:line="240" w:lineRule="auto"/>
        <w:ind w:left="0" w:firstLine="709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6. Проектом решения о бюджете не предусматривается изменение предельной штатной численности муниципальных служащих Ленинского муниципального района в 2025 году </w:t>
      </w:r>
      <w:r>
        <w:rPr>
          <w:rFonts w:ascii="Times New Roman" w:hAnsi="Times New Roman" w:cs="Times New Roman"/>
          <w:color w:val="000000"/>
          <w:sz w:val="26"/>
          <w:szCs w:val="26"/>
        </w:rPr>
        <w:t>и остается на уровне текущего года в количестве 90 единиц.</w:t>
      </w:r>
    </w:p>
    <w:p w:rsidR="00E72DF6" w:rsidRDefault="00E72DF6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E72DF6" w:rsidRDefault="00153682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На основании изложенного Контрольно-счетная палата Ленинского муниципального района предлагает Ленинской районной Думе Волгоградской области рассмотреть проект решения «О бюджете Ленинского муници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пального района на 2025 год и на плановый период 2026 и  2027 годов» во втором чтении. </w:t>
      </w:r>
    </w:p>
    <w:p w:rsidR="00E72DF6" w:rsidRDefault="00E72D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E72DF6" w:rsidRDefault="00E72D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E72DF6" w:rsidRDefault="00E72DF6">
      <w:pPr>
        <w:pStyle w:val="30"/>
        <w:rPr>
          <w:color w:val="000000"/>
          <w:sz w:val="26"/>
          <w:szCs w:val="26"/>
        </w:rPr>
      </w:pPr>
    </w:p>
    <w:p w:rsidR="00E72DF6" w:rsidRDefault="00E72DF6">
      <w:pPr>
        <w:pStyle w:val="30"/>
        <w:rPr>
          <w:color w:val="000000"/>
          <w:sz w:val="26"/>
          <w:szCs w:val="26"/>
        </w:rPr>
      </w:pPr>
    </w:p>
    <w:p w:rsidR="00E72DF6" w:rsidRDefault="00153682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Председатель  Контрольно-счетной палаты</w:t>
      </w:r>
    </w:p>
    <w:p w:rsidR="00E72DF6" w:rsidRDefault="00153682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Ленинского муниципального района                                                         Т. В.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Мололкина</w:t>
      </w:r>
      <w:proofErr w:type="spellEnd"/>
    </w:p>
    <w:p w:rsidR="00E72DF6" w:rsidRDefault="00E72DF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E72DF6">
      <w:headerReference w:type="even" r:id="rId10"/>
      <w:headerReference w:type="default" r:id="rId11"/>
      <w:pgSz w:w="11906" w:h="16838"/>
      <w:pgMar w:top="766" w:right="680" w:bottom="510" w:left="1474" w:header="709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682" w:rsidRDefault="00153682">
      <w:pPr>
        <w:spacing w:after="0" w:line="240" w:lineRule="auto"/>
      </w:pPr>
      <w:r>
        <w:separator/>
      </w:r>
    </w:p>
  </w:endnote>
  <w:endnote w:type="continuationSeparator" w:id="0">
    <w:p w:rsidR="00153682" w:rsidRDefault="00153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imbus Roman">
    <w:altName w:val="Times New Roman"/>
    <w:charset w:val="01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682" w:rsidRDefault="00153682">
      <w:pPr>
        <w:spacing w:after="0" w:line="240" w:lineRule="auto"/>
      </w:pPr>
      <w:r>
        <w:separator/>
      </w:r>
    </w:p>
  </w:footnote>
  <w:footnote w:type="continuationSeparator" w:id="0">
    <w:p w:rsidR="00153682" w:rsidRDefault="00153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DF6" w:rsidRDefault="00153682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E72DF6" w:rsidRDefault="00153682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PQ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0CEPQ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E72DF6" w:rsidRDefault="00153682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DF6" w:rsidRDefault="00153682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39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3035" cy="173990"/>
              <wp:effectExtent l="0" t="0" r="0" b="0"/>
              <wp:wrapSquare wrapText="bothSides"/>
              <wp:docPr id="3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300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E72DF6" w:rsidRDefault="00153682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 w:rsidR="00A72546">
                            <w:rPr>
                              <w:rStyle w:val="a5"/>
                              <w:noProof/>
                              <w:color w:val="000000"/>
                            </w:rPr>
                            <w:t>3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12.05pt;height:13.7pt;z-index:-503316441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" o:allowincell="f" filled="f" stroked="f" strokeweight="0">
              <v:textbox style="mso-fit-shape-to-text:t" inset="0,0,0,0">
                <w:txbxContent>
                  <w:p w:rsidR="00E72DF6" w:rsidRDefault="00153682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 w:rsidR="00A72546">
                      <w:rPr>
                        <w:rStyle w:val="a5"/>
                        <w:noProof/>
                        <w:color w:val="000000"/>
                      </w:rPr>
                      <w:t>3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D9B"/>
    <w:multiLevelType w:val="multilevel"/>
    <w:tmpl w:val="64B049A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D62E68"/>
    <w:multiLevelType w:val="multilevel"/>
    <w:tmpl w:val="32DEE038"/>
    <w:lvl w:ilvl="0">
      <w:start w:val="1"/>
      <w:numFmt w:val="decimal"/>
      <w:lvlText w:val="%1."/>
      <w:lvlJc w:val="left"/>
      <w:pPr>
        <w:tabs>
          <w:tab w:val="num" w:pos="0"/>
        </w:tabs>
        <w:ind w:left="220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92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64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36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08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80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52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24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963" w:hanging="180"/>
      </w:pPr>
    </w:lvl>
  </w:abstractNum>
  <w:abstractNum w:abstractNumId="2">
    <w:nsid w:val="239E1346"/>
    <w:multiLevelType w:val="multilevel"/>
    <w:tmpl w:val="165AF6A2"/>
    <w:lvl w:ilvl="0">
      <w:start w:val="4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>
    <w:nsid w:val="44704CC3"/>
    <w:multiLevelType w:val="multilevel"/>
    <w:tmpl w:val="5172D6D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E72DF6"/>
    <w:rsid w:val="00153682"/>
    <w:rsid w:val="00A72546"/>
    <w:rsid w:val="00E7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590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2530E7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30E7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AC1F04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qFormat/>
    <w:rsid w:val="00AC1F04"/>
  </w:style>
  <w:style w:type="character" w:customStyle="1" w:styleId="3">
    <w:name w:val="Основной текст с отступом 3 Знак"/>
    <w:basedOn w:val="a0"/>
    <w:link w:val="30"/>
    <w:uiPriority w:val="99"/>
    <w:qFormat/>
    <w:rsid w:val="00AC1F04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Текст выноски Знак"/>
    <w:basedOn w:val="a0"/>
    <w:link w:val="a7"/>
    <w:uiPriority w:val="99"/>
    <w:semiHidden/>
    <w:qFormat/>
    <w:rsid w:val="009B765F"/>
    <w:rPr>
      <w:rFonts w:ascii="Tahoma" w:hAnsi="Tahoma" w:cs="Tahoma"/>
      <w:sz w:val="16"/>
      <w:szCs w:val="16"/>
    </w:rPr>
  </w:style>
  <w:style w:type="character" w:customStyle="1" w:styleId="31">
    <w:name w:val="Основной текст 3 Знак"/>
    <w:basedOn w:val="a0"/>
    <w:link w:val="32"/>
    <w:uiPriority w:val="99"/>
    <w:qFormat/>
    <w:rsid w:val="009A3259"/>
    <w:rPr>
      <w:rFonts w:ascii="Times New Roman" w:eastAsia="Times New Roman" w:hAnsi="Times New Roman" w:cs="Times New Roman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qFormat/>
    <w:rsid w:val="002530E7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qFormat/>
    <w:rsid w:val="002530E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qFormat/>
    <w:rsid w:val="002530E7"/>
  </w:style>
  <w:style w:type="character" w:styleId="a8">
    <w:name w:val="Hyperlink"/>
    <w:basedOn w:val="a0"/>
    <w:uiPriority w:val="99"/>
    <w:semiHidden/>
    <w:unhideWhenUsed/>
    <w:rsid w:val="002530E7"/>
    <w:rPr>
      <w:color w:val="0000FF"/>
      <w:u w:val="single"/>
    </w:rPr>
  </w:style>
  <w:style w:type="character" w:customStyle="1" w:styleId="comments">
    <w:name w:val="comments"/>
    <w:basedOn w:val="a0"/>
    <w:qFormat/>
    <w:rsid w:val="002530E7"/>
  </w:style>
  <w:style w:type="character" w:customStyle="1" w:styleId="tik-text">
    <w:name w:val="tik-text"/>
    <w:basedOn w:val="a0"/>
    <w:qFormat/>
    <w:rsid w:val="002530E7"/>
  </w:style>
  <w:style w:type="character" w:styleId="a9">
    <w:name w:val="Strong"/>
    <w:basedOn w:val="a0"/>
    <w:uiPriority w:val="22"/>
    <w:qFormat/>
    <w:rsid w:val="002530E7"/>
    <w:rPr>
      <w:b/>
      <w:bCs/>
    </w:rPr>
  </w:style>
  <w:style w:type="character" w:customStyle="1" w:styleId="ConsPlusNormal">
    <w:name w:val="ConsPlusNormal Знак"/>
    <w:basedOn w:val="a0"/>
    <w:link w:val="ConsPlusNormal0"/>
    <w:qFormat/>
    <w:locked/>
    <w:rsid w:val="00A61BBE"/>
    <w:rPr>
      <w:rFonts w:ascii="Arial" w:eastAsia="Times New Roman" w:hAnsi="Arial" w:cs="Arial"/>
      <w:sz w:val="20"/>
      <w:szCs w:val="20"/>
    </w:rPr>
  </w:style>
  <w:style w:type="character" w:customStyle="1" w:styleId="WW-Absatz-Standardschriftart11111111111111111111">
    <w:name w:val="WW-Absatz-Standardschriftart11111111111111111111"/>
    <w:qFormat/>
    <w:rsid w:val="005E6BF5"/>
  </w:style>
  <w:style w:type="character" w:customStyle="1" w:styleId="aa">
    <w:name w:val="Цветовое выделение"/>
    <w:uiPriority w:val="99"/>
    <w:qFormat/>
    <w:rsid w:val="00787A9E"/>
    <w:rPr>
      <w:b/>
      <w:bCs/>
      <w:color w:val="26282F"/>
    </w:rPr>
  </w:style>
  <w:style w:type="character" w:customStyle="1" w:styleId="ab">
    <w:name w:val="Гипертекстовая ссылка"/>
    <w:basedOn w:val="aa"/>
    <w:uiPriority w:val="99"/>
    <w:qFormat/>
    <w:rsid w:val="002D03FC"/>
    <w:rPr>
      <w:b w:val="0"/>
      <w:bCs w:val="0"/>
      <w:color w:val="106BBE"/>
    </w:rPr>
  </w:style>
  <w:style w:type="character" w:customStyle="1" w:styleId="11">
    <w:name w:val="Название Знак1"/>
    <w:basedOn w:val="a0"/>
    <w:link w:val="ac"/>
    <w:qFormat/>
    <w:rsid w:val="00D34EDE"/>
    <w:rPr>
      <w:rFonts w:ascii="Times New Roman" w:eastAsia="Calibri" w:hAnsi="Times New Roman" w:cs="Times New Roman"/>
      <w:sz w:val="24"/>
      <w:szCs w:val="24"/>
    </w:rPr>
  </w:style>
  <w:style w:type="character" w:customStyle="1" w:styleId="ad">
    <w:name w:val="Абзац списка Знак"/>
    <w:link w:val="ae"/>
    <w:uiPriority w:val="34"/>
    <w:qFormat/>
    <w:locked/>
    <w:rsid w:val="00D34EDE"/>
  </w:style>
  <w:style w:type="character" w:customStyle="1" w:styleId="af">
    <w:name w:val="Основной текст с отступом Знак"/>
    <w:basedOn w:val="a0"/>
    <w:link w:val="af0"/>
    <w:uiPriority w:val="99"/>
    <w:qFormat/>
    <w:rsid w:val="002753BD"/>
  </w:style>
  <w:style w:type="character" w:customStyle="1" w:styleId="af1">
    <w:name w:val="Название Знак"/>
    <w:qFormat/>
    <w:locked/>
    <w:rsid w:val="00743043"/>
    <w:rPr>
      <w:sz w:val="24"/>
      <w:szCs w:val="24"/>
    </w:rPr>
  </w:style>
  <w:style w:type="character" w:customStyle="1" w:styleId="s10">
    <w:name w:val="s_10"/>
    <w:basedOn w:val="a0"/>
    <w:qFormat/>
    <w:rsid w:val="00BA2C62"/>
  </w:style>
  <w:style w:type="character" w:customStyle="1" w:styleId="af2">
    <w:name w:val="Основной текст Знак"/>
    <w:basedOn w:val="a0"/>
    <w:link w:val="af3"/>
    <w:qFormat/>
    <w:rsid w:val="00684AD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4">
    <w:name w:val="Заголовок"/>
    <w:basedOn w:val="a"/>
    <w:next w:val="af3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f3">
    <w:name w:val="Body Text"/>
    <w:basedOn w:val="a"/>
    <w:link w:val="af2"/>
    <w:rsid w:val="00684AD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5">
    <w:name w:val="List"/>
    <w:basedOn w:val="af3"/>
    <w:rPr>
      <w:rFonts w:cs="Lohit Devanagari"/>
    </w:rPr>
  </w:style>
  <w:style w:type="paragraph" w:styleId="af6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7">
    <w:name w:val="index heading"/>
    <w:basedOn w:val="a"/>
    <w:qFormat/>
    <w:pPr>
      <w:suppressLineNumbers/>
    </w:pPr>
    <w:rPr>
      <w:rFonts w:cs="Lohit Devanagari"/>
    </w:rPr>
  </w:style>
  <w:style w:type="paragraph" w:customStyle="1" w:styleId="af8">
    <w:name w:val="Колонтитул"/>
    <w:basedOn w:val="a"/>
    <w:qFormat/>
  </w:style>
  <w:style w:type="paragraph" w:styleId="a4">
    <w:name w:val="header"/>
    <w:basedOn w:val="a"/>
    <w:link w:val="a3"/>
    <w:uiPriority w:val="99"/>
    <w:rsid w:val="00AC1F0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0">
    <w:name w:val="Body Text Indent 3"/>
    <w:basedOn w:val="a"/>
    <w:link w:val="3"/>
    <w:uiPriority w:val="99"/>
    <w:qFormat/>
    <w:rsid w:val="00AC1F04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0">
    <w:name w:val="Основной текст с отступом 31"/>
    <w:basedOn w:val="a"/>
    <w:qFormat/>
    <w:rsid w:val="00AC1F04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Обычный1"/>
    <w:qFormat/>
    <w:rsid w:val="009B765F"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3">
    <w:name w:val="1"/>
    <w:qFormat/>
    <w:rsid w:val="009B765F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Balloon Text"/>
    <w:basedOn w:val="a"/>
    <w:link w:val="a6"/>
    <w:uiPriority w:val="99"/>
    <w:semiHidden/>
    <w:unhideWhenUsed/>
    <w:qFormat/>
    <w:rsid w:val="009B765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Style6">
    <w:name w:val="Style6"/>
    <w:basedOn w:val="a"/>
    <w:uiPriority w:val="99"/>
    <w:qFormat/>
    <w:rsid w:val="00DC77CC"/>
    <w:pPr>
      <w:widowControl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32">
    <w:name w:val="Body Text 3"/>
    <w:basedOn w:val="a"/>
    <w:link w:val="31"/>
    <w:uiPriority w:val="99"/>
    <w:unhideWhenUsed/>
    <w:qFormat/>
    <w:rsid w:val="009A32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styleId="ae">
    <w:name w:val="List Paragraph"/>
    <w:basedOn w:val="a"/>
    <w:link w:val="ad"/>
    <w:uiPriority w:val="34"/>
    <w:qFormat/>
    <w:rsid w:val="00EA135D"/>
    <w:pPr>
      <w:ind w:left="720"/>
      <w:contextualSpacing/>
    </w:pPr>
  </w:style>
  <w:style w:type="paragraph" w:styleId="af9">
    <w:name w:val="Normal (Web)"/>
    <w:basedOn w:val="a"/>
    <w:uiPriority w:val="99"/>
    <w:unhideWhenUsed/>
    <w:qFormat/>
    <w:rsid w:val="002530E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link w:val="ConsPlusNormal"/>
    <w:qFormat/>
    <w:rsid w:val="00A61BBE"/>
    <w:pPr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a">
    <w:name w:val="Содержимое таблицы"/>
    <w:basedOn w:val="a"/>
    <w:qFormat/>
    <w:rsid w:val="0060067C"/>
    <w:pPr>
      <w:widowControl w:val="0"/>
      <w:suppressLineNumber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qFormat/>
    <w:rsid w:val="0071757B"/>
    <w:pPr>
      <w:widowControl w:val="0"/>
      <w:spacing w:after="0" w:line="240" w:lineRule="auto"/>
      <w:ind w:firstLine="540"/>
      <w:jc w:val="both"/>
    </w:pPr>
    <w:rPr>
      <w:rFonts w:ascii="Times New Roman" w:eastAsia="Lucida Sans Unicode" w:hAnsi="Times New Roman" w:cs="Times New Roman"/>
      <w:bCs/>
      <w:kern w:val="2"/>
      <w:sz w:val="24"/>
      <w:szCs w:val="24"/>
      <w:lang w:eastAsia="ar-SA"/>
    </w:rPr>
  </w:style>
  <w:style w:type="paragraph" w:customStyle="1" w:styleId="afb">
    <w:name w:val="Заголовок статьи"/>
    <w:basedOn w:val="a"/>
    <w:next w:val="a"/>
    <w:uiPriority w:val="99"/>
    <w:qFormat/>
    <w:rsid w:val="002D03FC"/>
    <w:pPr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Комментарий"/>
    <w:basedOn w:val="a"/>
    <w:next w:val="a"/>
    <w:uiPriority w:val="99"/>
    <w:qFormat/>
    <w:rsid w:val="002D03FC"/>
    <w:pPr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Default">
    <w:name w:val="Default"/>
    <w:qFormat/>
    <w:rsid w:val="0004553F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c">
    <w:name w:val="Title"/>
    <w:basedOn w:val="a"/>
    <w:link w:val="11"/>
    <w:qFormat/>
    <w:rsid w:val="00D34EDE"/>
    <w:pPr>
      <w:spacing w:after="0" w:line="240" w:lineRule="auto"/>
      <w:jc w:val="center"/>
    </w:pPr>
    <w:rPr>
      <w:rFonts w:ascii="Times New Roman" w:eastAsia="Calibri" w:hAnsi="Times New Roman" w:cs="Times New Roman"/>
      <w:sz w:val="24"/>
      <w:szCs w:val="24"/>
    </w:rPr>
  </w:style>
  <w:style w:type="paragraph" w:styleId="af0">
    <w:name w:val="Body Text Indent"/>
    <w:basedOn w:val="a"/>
    <w:link w:val="af"/>
    <w:uiPriority w:val="99"/>
    <w:unhideWhenUsed/>
    <w:rsid w:val="002753BD"/>
    <w:pPr>
      <w:spacing w:after="120"/>
      <w:ind w:left="283"/>
    </w:pPr>
  </w:style>
  <w:style w:type="paragraph" w:styleId="afd">
    <w:name w:val="No Spacing"/>
    <w:qFormat/>
    <w:rsid w:val="00512F88"/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fe">
    <w:name w:val="a"/>
    <w:basedOn w:val="a"/>
    <w:qFormat/>
    <w:rsid w:val="00135BE5"/>
    <w:pPr>
      <w:spacing w:after="0" w:line="240" w:lineRule="auto"/>
      <w:ind w:firstLine="709"/>
      <w:jc w:val="both"/>
    </w:pPr>
    <w:rPr>
      <w:rFonts w:ascii="Tahoma" w:eastAsia="Times New Roman" w:hAnsi="Tahoma" w:cs="Tahoma"/>
      <w:sz w:val="20"/>
      <w:szCs w:val="20"/>
    </w:rPr>
  </w:style>
  <w:style w:type="paragraph" w:customStyle="1" w:styleId="aff">
    <w:name w:val="Содержимое врезки"/>
    <w:basedOn w:val="a"/>
    <w:qFormat/>
  </w:style>
  <w:style w:type="paragraph" w:customStyle="1" w:styleId="aff0">
    <w:name w:val="Заголовок таблицы"/>
    <w:basedOn w:val="afa"/>
    <w:qFormat/>
    <w:pPr>
      <w:jc w:val="center"/>
    </w:pPr>
    <w:rPr>
      <w:b/>
      <w:bCs/>
    </w:rPr>
  </w:style>
  <w:style w:type="table" w:styleId="aff1">
    <w:name w:val="Table Grid"/>
    <w:basedOn w:val="a1"/>
    <w:uiPriority w:val="59"/>
    <w:rsid w:val="009A1A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2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9B75B-14C0-4B57-8EC5-DCDA36510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12081</TotalTime>
  <Pages>1</Pages>
  <Words>1038</Words>
  <Characters>5922</Characters>
  <Application>Microsoft Office Word</Application>
  <DocSecurity>0</DocSecurity>
  <Lines>49</Lines>
  <Paragraphs>13</Paragraphs>
  <ScaleCrop>false</ScaleCrop>
  <Company/>
  <LinksUpToDate>false</LinksUpToDate>
  <CharactersWithSpaces>6947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dc:description/>
  <cp:lastModifiedBy>КСП2</cp:lastModifiedBy>
  <cp:revision>200</cp:revision>
  <cp:lastPrinted>2023-12-19T12:53:00Z</cp:lastPrinted>
  <dcterms:created xsi:type="dcterms:W3CDTF">2017-12-18T08:58:00Z</dcterms:created>
  <dcterms:modified xsi:type="dcterms:W3CDTF">2025-02-04T08:02:00Z</dcterms:modified>
  <dc:language>ru-RU</dc:language>
</cp:coreProperties>
</file>