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8"/>
          <w:szCs w:val="28"/>
        </w:rPr>
      </w:pPr>
      <w:r>
        <w:rPr/>
        <w:drawing>
          <wp:inline distT="0" distB="0" distL="0" distR="0">
            <wp:extent cx="498475" cy="628015"/>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bl>
      <w:tblPr>
        <w:tblW w:w="9828" w:type="dxa"/>
        <w:jc w:val="left"/>
        <w:tblInd w:w="108" w:type="dxa"/>
        <w:tblLayout w:type="fixed"/>
        <w:tblCellMar>
          <w:top w:w="0" w:type="dxa"/>
          <w:left w:w="108" w:type="dxa"/>
          <w:bottom w:w="0" w:type="dxa"/>
          <w:right w:w="108" w:type="dxa"/>
        </w:tblCellMar>
        <w:tblLook w:val="0000"/>
      </w:tblPr>
      <w:tblGrid>
        <w:gridCol w:w="9828"/>
      </w:tblGrid>
      <w:tr>
        <w:trPr>
          <w:trHeight w:val="401" w:hRule="atLeast"/>
          <w:cantSplit w:val="true"/>
        </w:trPr>
        <w:tc>
          <w:tcPr>
            <w:tcW w:w="9828" w:type="dxa"/>
            <w:tcBorders/>
          </w:tcPr>
          <w:p>
            <w:pPr>
              <w:pStyle w:val="11"/>
              <w:jc w:val="center"/>
              <w:rPr>
                <w:b/>
                <w:color w:themeColor="background1" w:val="FFFFFF"/>
                <w:sz w:val="22"/>
                <w:szCs w:val="22"/>
              </w:rPr>
            </w:pPr>
            <w:r>
              <w:rPr>
                <w:b/>
                <w:color w:themeColor="background1" w:val="FFFFFF"/>
                <w:sz w:val="22"/>
                <w:szCs w:val="22"/>
                <w:highlight w:val="darkBlue"/>
              </w:rPr>
              <w:t>КОНТРОЛЬНО-СЧЕТНАЯ ПАЛАТА</w:t>
            </w:r>
          </w:p>
        </w:tc>
      </w:tr>
      <w:tr>
        <w:trPr>
          <w:trHeight w:val="1011" w:hRule="atLeast"/>
          <w:cantSplit w:val="true"/>
        </w:trPr>
        <w:tc>
          <w:tcPr>
            <w:tcW w:w="9828" w:type="dxa"/>
            <w:tcBorders>
              <w:bottom w:val="thinThickSmallGap" w:sz="18" w:space="0" w:color="000000"/>
            </w:tcBorders>
          </w:tcPr>
          <w:p>
            <w:pPr>
              <w:pStyle w:val="11"/>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1"/>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1"/>
              <w:jc w:val="center"/>
              <w:rPr>
                <w:sz w:val="22"/>
                <w:szCs w:val="22"/>
              </w:rPr>
            </w:pPr>
            <w:r>
              <w:rPr>
                <w:sz w:val="22"/>
                <w:szCs w:val="22"/>
              </w:rPr>
              <w:t>404620, Волгоградская область г.Ленинск ул. Ленина д.209</w:t>
            </w:r>
          </w:p>
          <w:p>
            <w:pPr>
              <w:pStyle w:val="11"/>
              <w:jc w:val="center"/>
              <w:rPr>
                <w:rFonts w:ascii="Cambria" w:hAnsi="Cambria"/>
                <w:b/>
                <w:sz w:val="22"/>
                <w:szCs w:val="22"/>
              </w:rPr>
            </w:pPr>
            <w:r>
              <w:rPr>
                <w:sz w:val="22"/>
                <w:szCs w:val="22"/>
              </w:rPr>
              <w:t xml:space="preserve">тел. 8-84478-42747,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mololkina</w:t>
            </w:r>
            <w:r>
              <w:rPr>
                <w:sz w:val="22"/>
                <w:szCs w:val="22"/>
              </w:rPr>
              <w:t>60@</w:t>
            </w:r>
            <w:r>
              <w:rPr>
                <w:sz w:val="22"/>
                <w:szCs w:val="22"/>
                <w:lang w:val="en-US"/>
              </w:rPr>
              <w:t>mail</w:t>
            </w:r>
            <w:r>
              <w:rPr>
                <w:sz w:val="22"/>
                <w:szCs w:val="22"/>
              </w:rPr>
              <w:t>.</w:t>
            </w:r>
            <w:r>
              <w:rPr>
                <w:sz w:val="22"/>
                <w:szCs w:val="22"/>
                <w:lang w:val="en-US"/>
              </w:rPr>
              <w:t>ru</w:t>
            </w:r>
          </w:p>
        </w:tc>
      </w:tr>
    </w:tbl>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44/524                                                                                                                  29.11.2024г.</w:t>
      </w:r>
    </w:p>
    <w:p>
      <w:pPr>
        <w:pStyle w:val="Normal"/>
        <w:spacing w:lineRule="auto" w:line="240" w:before="0" w:after="0"/>
        <w:jc w:val="center"/>
        <w:rPr>
          <w:rFonts w:ascii="Times New Roman" w:hAnsi="Times New Roman" w:cs="Times New Roman"/>
          <w:b/>
          <w:sz w:val="26"/>
          <w:szCs w:val="26"/>
        </w:rPr>
      </w:pPr>
      <w:r>
        <w:rPr>
          <w:rFonts w:cs="Times New Roman" w:ascii="Times New Roman" w:hAnsi="Times New Roman"/>
          <w:b/>
          <w:sz w:val="26"/>
          <w:szCs w:val="26"/>
        </w:rPr>
      </w:r>
    </w:p>
    <w:p>
      <w:pPr>
        <w:pStyle w:val="Normal"/>
        <w:spacing w:lineRule="auto" w:line="240" w:before="0" w:after="0"/>
        <w:jc w:val="center"/>
        <w:rPr>
          <w:rFonts w:ascii="Times New Roman" w:hAnsi="Times New Roman" w:cs="Times New Roman"/>
          <w:b/>
          <w:sz w:val="26"/>
          <w:szCs w:val="26"/>
        </w:rPr>
      </w:pPr>
      <w:r>
        <w:rPr>
          <w:rFonts w:cs="Times New Roman" w:ascii="Times New Roman" w:hAnsi="Times New Roman"/>
          <w:b/>
          <w:sz w:val="26"/>
          <w:szCs w:val="26"/>
        </w:rPr>
      </w:r>
    </w:p>
    <w:p>
      <w:pPr>
        <w:pStyle w:val="Normal"/>
        <w:spacing w:lineRule="auto" w:line="240" w:before="0" w:after="0"/>
        <w:jc w:val="center"/>
        <w:rPr>
          <w:color w:val="000000"/>
        </w:rPr>
      </w:pPr>
      <w:r>
        <w:rPr>
          <w:rFonts w:cs="Times New Roman" w:ascii="Times New Roman" w:hAnsi="Times New Roman"/>
          <w:b/>
          <w:color w:val="000000"/>
          <w:sz w:val="26"/>
          <w:szCs w:val="26"/>
        </w:rPr>
        <w:t xml:space="preserve">Экспертное заключение </w:t>
      </w:r>
    </w:p>
    <w:p>
      <w:pPr>
        <w:pStyle w:val="Normal"/>
        <w:spacing w:lineRule="auto" w:line="240" w:before="0" w:after="0"/>
        <w:jc w:val="center"/>
        <w:rPr>
          <w:color w:val="000000"/>
        </w:rPr>
      </w:pPr>
      <w:r>
        <w:rPr>
          <w:rFonts w:cs="Times New Roman" w:ascii="Times New Roman" w:hAnsi="Times New Roman"/>
          <w:b/>
          <w:color w:val="000000"/>
          <w:sz w:val="26"/>
          <w:szCs w:val="26"/>
        </w:rPr>
        <w:t xml:space="preserve">на проект постановления Администрации Ленинского муниципального района </w:t>
      </w:r>
      <w:bookmarkStart w:id="0" w:name="_Hlk493833046"/>
      <w:r>
        <w:rPr>
          <w:rFonts w:cs="Times New Roman" w:ascii="Times New Roman" w:hAnsi="Times New Roman"/>
          <w:b/>
          <w:color w:val="000000"/>
          <w:sz w:val="26"/>
          <w:szCs w:val="26"/>
        </w:rPr>
        <w:t xml:space="preserve"> Волгоградской области «Об утверждении муниципальной  программы Ленинского муниципального района Волгоградской области «Охрана окружающей среды на территории Ленинского муниципального района Волгоградской области».</w:t>
      </w:r>
    </w:p>
    <w:p>
      <w:pPr>
        <w:pStyle w:val="Normal"/>
        <w:spacing w:lineRule="auto" w:line="240" w:before="0" w:after="0"/>
        <w:jc w:val="center"/>
        <w:rPr>
          <w:rFonts w:ascii="Times New Roman" w:hAnsi="Times New Roman" w:cs="Times New Roman"/>
          <w:b/>
          <w:color w:val="000000"/>
          <w:sz w:val="26"/>
          <w:szCs w:val="26"/>
        </w:rPr>
      </w:pPr>
      <w:r>
        <w:rPr>
          <w:rFonts w:cs="Times New Roman" w:ascii="Times New Roman" w:hAnsi="Times New Roman"/>
          <w:b/>
          <w:color w:val="000000"/>
          <w:sz w:val="26"/>
          <w:szCs w:val="26"/>
        </w:rPr>
      </w:r>
    </w:p>
    <w:p>
      <w:pPr>
        <w:pStyle w:val="Normal"/>
        <w:spacing w:lineRule="auto" w:line="240" w:before="0" w:after="0"/>
        <w:jc w:val="center"/>
        <w:rPr>
          <w:rFonts w:ascii="Times New Roman" w:hAnsi="Times New Roman" w:cs="Times New Roman"/>
          <w:b/>
          <w:color w:val="000000"/>
          <w:sz w:val="26"/>
          <w:szCs w:val="26"/>
        </w:rPr>
      </w:pPr>
      <w:r>
        <w:rPr>
          <w:rFonts w:cs="Times New Roman" w:ascii="Times New Roman" w:hAnsi="Times New Roman"/>
          <w:b/>
          <w:color w:val="000000"/>
          <w:sz w:val="26"/>
          <w:szCs w:val="26"/>
        </w:rPr>
      </w:r>
    </w:p>
    <w:p>
      <w:pPr>
        <w:pStyle w:val="Normal"/>
        <w:spacing w:lineRule="auto" w:line="240" w:before="0" w:after="0"/>
        <w:ind w:firstLine="709"/>
        <w:contextualSpacing/>
        <w:jc w:val="both"/>
        <w:rPr>
          <w:color w:val="000000"/>
        </w:rPr>
      </w:pPr>
      <w:r>
        <w:rPr>
          <w:rFonts w:cs="Times New Roman" w:ascii="Times New Roman" w:hAnsi="Times New Roman"/>
          <w:color w:val="000000"/>
          <w:sz w:val="26"/>
          <w:szCs w:val="26"/>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Pr>
          <w:rFonts w:eastAsia="Times New Roman" w:cs="Times New Roman" w:ascii="Times New Roman" w:hAnsi="Times New Roman"/>
          <w:color w:val="000000"/>
          <w:sz w:val="26"/>
          <w:szCs w:val="26"/>
        </w:rPr>
        <w:t xml:space="preserve">Постановления Администрации Ленинского муниципального района от 25.09.2018г. №573 «Об утверждении Порядка </w:t>
      </w:r>
      <w:r>
        <w:rPr>
          <w:rFonts w:cs="Times New Roman" w:ascii="Times New Roman" w:hAnsi="Times New Roman"/>
          <w:color w:val="000000"/>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Pr>
          <w:rFonts w:eastAsia="Times New Roman" w:cs="Times New Roman" w:ascii="Times New Roman" w:hAnsi="Times New Roman"/>
          <w:color w:val="000000"/>
          <w:sz w:val="26"/>
          <w:szCs w:val="26"/>
        </w:rPr>
        <w:t xml:space="preserve">, </w:t>
      </w:r>
      <w:r>
        <w:rPr>
          <w:rFonts w:cs="Times New Roman" w:ascii="Times New Roman" w:hAnsi="Times New Roman"/>
          <w:color w:val="000000"/>
          <w:sz w:val="26"/>
          <w:szCs w:val="26"/>
        </w:rPr>
        <w:t>плана работы Контрольно-счетной палаты Ленинского муниципального района на 2024 год и распоряжения на проведение экспертизы №63-р от 27.11.2024г.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«Об утверждении</w:t>
      </w:r>
      <w:r>
        <w:rPr>
          <w:rFonts w:cs="Times New Roman" w:ascii="Times New Roman" w:hAnsi="Times New Roman"/>
          <w:b/>
          <w:color w:val="000000"/>
          <w:sz w:val="26"/>
          <w:szCs w:val="26"/>
        </w:rPr>
        <w:t xml:space="preserve"> </w:t>
      </w:r>
      <w:r>
        <w:rPr>
          <w:rFonts w:cs="Times New Roman" w:ascii="Times New Roman" w:hAnsi="Times New Roman"/>
          <w:bCs/>
          <w:color w:val="000000"/>
          <w:sz w:val="26"/>
          <w:szCs w:val="26"/>
        </w:rPr>
        <w:t xml:space="preserve">муниципальной программы Ленинского муниципального района Волгоградской области </w:t>
      </w:r>
      <w:r>
        <w:rPr>
          <w:rFonts w:cs="Times New Roman" w:ascii="Times New Roman" w:hAnsi="Times New Roman"/>
          <w:b/>
          <w:color w:val="000000"/>
          <w:sz w:val="26"/>
          <w:szCs w:val="26"/>
        </w:rPr>
        <w:t>«</w:t>
      </w:r>
      <w:r>
        <w:rPr>
          <w:rFonts w:cs="Times New Roman" w:ascii="Times New Roman" w:hAnsi="Times New Roman"/>
          <w:b w:val="false"/>
          <w:bCs w:val="false"/>
          <w:color w:val="000000"/>
          <w:sz w:val="26"/>
          <w:szCs w:val="26"/>
        </w:rPr>
        <w:t xml:space="preserve">Охрана окружающей среды на территории </w:t>
      </w:r>
      <w:r>
        <w:rPr>
          <w:rFonts w:cs="Times New Roman" w:ascii="Times New Roman" w:hAnsi="Times New Roman"/>
          <w:color w:val="000000"/>
          <w:sz w:val="26"/>
          <w:szCs w:val="26"/>
        </w:rPr>
        <w:t xml:space="preserve">Ленинского муниципального района </w:t>
      </w:r>
      <w:r>
        <w:rPr>
          <w:rFonts w:cs="Times New Roman" w:ascii="Times New Roman" w:hAnsi="Times New Roman"/>
          <w:bCs/>
          <w:color w:val="000000"/>
          <w:sz w:val="26"/>
          <w:szCs w:val="26"/>
        </w:rPr>
        <w:t>Волгоградской области» (далее – проект Постановления).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xml:space="preserve">Постановлением администрации Ленинского муниципального района от 25.09.2018г. №573 утвержден Порядок </w:t>
      </w:r>
      <w:r>
        <w:rPr>
          <w:rFonts w:cs="Times New Roman" w:ascii="Times New Roman" w:hAnsi="Times New Roman"/>
          <w:color w:val="000000"/>
          <w:sz w:val="26"/>
          <w:szCs w:val="26"/>
        </w:rPr>
        <w:t>разработки,  реализации и оценки эффективности реализации муниципальных программ  Ленинского муниципального района (далее – Порядок, утвержденный Постановлением №573).</w:t>
      </w:r>
      <w:r>
        <w:rPr>
          <w:rFonts w:eastAsia="Times New Roman" w:cs="Times New Roman" w:ascii="Times New Roman" w:hAnsi="Times New Roman"/>
          <w:color w:val="000000"/>
          <w:sz w:val="26"/>
          <w:szCs w:val="26"/>
        </w:rPr>
        <w:t xml:space="preserve"> </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Согласно Порядка, утвержденного Постановлением №573 «муниципальной программой Ленинского муниципального района является документ стратегического планирования, содержащий комплекс планируемых мероприятий, взаимоувязанных по задачам, срокам осуществления, исполнителям, ресурсам и обеспечивающих наиболее эффективное достижение целей и решение задач социально-экономического развития Ленинского муниципального района».</w:t>
      </w:r>
    </w:p>
    <w:p>
      <w:pPr>
        <w:pStyle w:val="Normal"/>
        <w:spacing w:lineRule="auto" w:line="240" w:before="0" w:after="0"/>
        <w:ind w:firstLine="708"/>
        <w:jc w:val="both"/>
        <w:rPr>
          <w:color w:val="000000"/>
        </w:rPr>
      </w:pPr>
      <w:r>
        <w:rPr>
          <w:rFonts w:eastAsia="Times New Roman" w:cs="Times New Roman" w:ascii="Times New Roman" w:hAnsi="Times New Roman"/>
          <w:color w:val="000000"/>
          <w:sz w:val="26"/>
          <w:szCs w:val="26"/>
        </w:rPr>
        <w:t xml:space="preserve">Экспертиза проведена на предмет соответствия проекта </w:t>
      </w:r>
      <w:r>
        <w:rPr>
          <w:rFonts w:cs="Times New Roman" w:ascii="Times New Roman" w:hAnsi="Times New Roman"/>
          <w:color w:val="000000"/>
          <w:sz w:val="26"/>
          <w:szCs w:val="26"/>
        </w:rPr>
        <w:t xml:space="preserve">муниципальной программы Ленинского муниципального района </w:t>
      </w:r>
      <w:r>
        <w:rPr>
          <w:rFonts w:cs="Times New Roman" w:ascii="Times New Roman" w:hAnsi="Times New Roman"/>
          <w:b/>
          <w:color w:val="000000"/>
          <w:sz w:val="26"/>
          <w:szCs w:val="26"/>
        </w:rPr>
        <w:t>«</w:t>
      </w:r>
      <w:r>
        <w:rPr>
          <w:rFonts w:cs="Times New Roman" w:ascii="Times New Roman" w:hAnsi="Times New Roman"/>
          <w:b w:val="false"/>
          <w:bCs w:val="false"/>
          <w:color w:val="000000"/>
          <w:sz w:val="26"/>
          <w:szCs w:val="26"/>
        </w:rPr>
        <w:t xml:space="preserve">Охрана окружающей среды на территории </w:t>
      </w:r>
      <w:r>
        <w:rPr>
          <w:rFonts w:cs="Times New Roman" w:ascii="Times New Roman" w:hAnsi="Times New Roman"/>
          <w:color w:val="000000"/>
          <w:sz w:val="26"/>
          <w:szCs w:val="26"/>
        </w:rPr>
        <w:t xml:space="preserve">Ленинского муниципального района </w:t>
      </w:r>
      <w:r>
        <w:rPr>
          <w:rFonts w:cs="Times New Roman" w:ascii="Times New Roman" w:hAnsi="Times New Roman"/>
          <w:bCs/>
          <w:color w:val="000000"/>
          <w:sz w:val="26"/>
          <w:szCs w:val="26"/>
        </w:rPr>
        <w:t xml:space="preserve">Волгоградской области» </w:t>
      </w:r>
      <w:r>
        <w:rPr>
          <w:rFonts w:cs="Times New Roman" w:ascii="Times New Roman" w:hAnsi="Times New Roman"/>
          <w:color w:val="000000"/>
          <w:sz w:val="26"/>
          <w:szCs w:val="26"/>
        </w:rPr>
        <w:t xml:space="preserve">(далее – </w:t>
      </w:r>
      <w:r>
        <w:rPr>
          <w:rFonts w:eastAsia="Times New Roman" w:cs="Times New Roman" w:ascii="Times New Roman" w:hAnsi="Times New Roman"/>
          <w:color w:val="000000"/>
          <w:sz w:val="26"/>
          <w:szCs w:val="26"/>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В Контрольно-счетную палату с письмом Отдела по жизнеобеспечению   администрации Ленинского муниципального района от 27.11.2024. №240,  согласно п.4.9. Порядка, утвержденного Постановлением №573, представлены:</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проект Постановления;</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проект паспорта Программы;</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бланк согласования проекта постановления со структурными подразделениями администрации Ленинского муниципального района;</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заключение Отдела экономики к проекту муниципальной программы;</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заключение Финансового отдела к проекту муниципальной программы;</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финансового-экономическое обоснование и факторы риска к проекту Программы;</w:t>
      </w:r>
    </w:p>
    <w:p>
      <w:pPr>
        <w:pStyle w:val="Normal"/>
        <w:spacing w:lineRule="auto" w:line="240" w:before="0" w:after="0"/>
        <w:ind w:firstLine="709"/>
        <w:jc w:val="both"/>
        <w:rPr>
          <w:color w:val="000000"/>
        </w:rPr>
      </w:pPr>
      <w:r>
        <w:rPr>
          <w:rFonts w:eastAsia="Times New Roman" w:cs="Times New Roman" w:ascii="Times New Roman" w:hAnsi="Times New Roman"/>
          <w:color w:val="000000"/>
          <w:sz w:val="26"/>
          <w:szCs w:val="26"/>
        </w:rPr>
        <w:t xml:space="preserve">- обоснование результативности бюджетных расходов к проекту Программы </w:t>
      </w:r>
      <w:r>
        <w:rPr>
          <w:rFonts w:eastAsia="Times New Roman" w:cs="Times New Roman" w:ascii="Times New Roman" w:hAnsi="Times New Roman"/>
          <w:color w:val="000000"/>
          <w:sz w:val="26"/>
          <w:szCs w:val="26"/>
        </w:rPr>
        <w:t>и др</w:t>
      </w:r>
      <w:r>
        <w:rPr>
          <w:rFonts w:eastAsia="Times New Roman" w:cs="Times New Roman" w:ascii="Times New Roman" w:hAnsi="Times New Roman"/>
          <w:color w:val="000000"/>
          <w:sz w:val="26"/>
          <w:szCs w:val="26"/>
        </w:rPr>
        <w:t>.</w:t>
      </w:r>
    </w:p>
    <w:p>
      <w:pPr>
        <w:pStyle w:val="Normal"/>
        <w:spacing w:lineRule="auto" w:line="240" w:before="0" w:after="0"/>
        <w:ind w:firstLine="709"/>
        <w:jc w:val="both"/>
        <w:rPr>
          <w:color w:val="000000"/>
        </w:rPr>
      </w:pPr>
      <w:bookmarkStart w:id="1" w:name="_Hlk493585139"/>
      <w:r>
        <w:rPr>
          <w:rFonts w:eastAsia="Times New Roman" w:cs="Times New Roman" w:ascii="Times New Roman" w:hAnsi="Times New Roman"/>
          <w:color w:val="000000"/>
          <w:sz w:val="26"/>
          <w:szCs w:val="26"/>
        </w:rPr>
        <w:t>Согласно представленного проекта паспорта Программы установлено следующее</w:t>
      </w:r>
      <w:bookmarkEnd w:id="0"/>
      <w:bookmarkEnd w:id="1"/>
      <w:r>
        <w:rPr>
          <w:rFonts w:eastAsia="Times New Roman" w:cs="Times New Roman" w:ascii="Times New Roman" w:hAnsi="Times New Roman"/>
          <w:color w:val="000000"/>
          <w:sz w:val="26"/>
          <w:szCs w:val="26"/>
        </w:rPr>
        <w:t xml:space="preserve">:  </w:t>
      </w:r>
    </w:p>
    <w:p>
      <w:pPr>
        <w:pStyle w:val="Normal"/>
        <w:spacing w:lineRule="auto" w:line="240" w:before="0" w:after="0"/>
        <w:ind w:firstLine="709"/>
        <w:jc w:val="both"/>
        <w:rPr>
          <w:color w:val="000000"/>
        </w:rPr>
      </w:pPr>
      <w:r>
        <w:rPr>
          <w:rFonts w:cs="Times New Roman" w:ascii="Times New Roman" w:hAnsi="Times New Roman"/>
          <w:b/>
          <w:color w:val="000000"/>
          <w:sz w:val="26"/>
          <w:szCs w:val="26"/>
        </w:rPr>
        <w:t>Ответственным исполнителем Программы</w:t>
      </w:r>
      <w:r>
        <w:rPr>
          <w:rFonts w:cs="Times New Roman" w:ascii="Times New Roman" w:hAnsi="Times New Roman"/>
          <w:color w:val="000000"/>
          <w:sz w:val="26"/>
          <w:szCs w:val="26"/>
        </w:rPr>
        <w:t xml:space="preserve"> является Отдел по жизнеобеспечению администрации Ленинского муниципального района.</w:t>
      </w:r>
    </w:p>
    <w:p>
      <w:pPr>
        <w:pStyle w:val="Normal"/>
        <w:spacing w:lineRule="auto" w:line="240" w:before="0" w:after="0"/>
        <w:ind w:firstLine="709"/>
        <w:contextualSpacing/>
        <w:jc w:val="both"/>
        <w:rPr>
          <w:color w:val="000000"/>
        </w:rPr>
      </w:pPr>
      <w:r>
        <w:rPr>
          <w:rFonts w:cs="Times New Roman" w:ascii="Times New Roman" w:hAnsi="Times New Roman"/>
          <w:b/>
          <w:color w:val="000000"/>
          <w:sz w:val="26"/>
          <w:szCs w:val="26"/>
        </w:rPr>
        <w:t xml:space="preserve"> </w:t>
      </w:r>
      <w:r>
        <w:rPr>
          <w:rFonts w:cs="Times New Roman" w:ascii="Times New Roman" w:hAnsi="Times New Roman"/>
          <w:b/>
          <w:color w:val="000000"/>
          <w:sz w:val="26"/>
          <w:szCs w:val="26"/>
        </w:rPr>
        <w:t xml:space="preserve">Соисполнителями программы являются </w:t>
      </w:r>
      <w:r>
        <w:rPr>
          <w:rFonts w:cs="Times New Roman" w:ascii="Times New Roman" w:hAnsi="Times New Roman"/>
          <w:b w:val="false"/>
          <w:bCs w:val="false"/>
          <w:color w:val="000000"/>
          <w:sz w:val="26"/>
          <w:szCs w:val="26"/>
        </w:rPr>
        <w:t>органы местного самоуправления поселений  Ленинского муниципального района.</w:t>
      </w:r>
    </w:p>
    <w:p>
      <w:pPr>
        <w:pStyle w:val="ListParagraph"/>
        <w:tabs>
          <w:tab w:val="clear" w:pos="708"/>
          <w:tab w:val="left" w:pos="993" w:leader="none"/>
        </w:tabs>
        <w:ind w:firstLine="709" w:left="0"/>
        <w:jc w:val="both"/>
        <w:rPr>
          <w:color w:val="000000"/>
        </w:rPr>
      </w:pPr>
      <w:r>
        <w:rPr>
          <w:rFonts w:ascii="Times New Roman" w:hAnsi="Times New Roman"/>
          <w:b/>
          <w:color w:val="000000"/>
          <w:sz w:val="26"/>
          <w:szCs w:val="26"/>
          <w:lang w:val="ru-RU"/>
        </w:rPr>
        <w:t>Целью Программы</w:t>
      </w:r>
      <w:r>
        <w:rPr>
          <w:rFonts w:ascii="Times New Roman" w:hAnsi="Times New Roman"/>
          <w:color w:val="000000"/>
          <w:sz w:val="26"/>
          <w:szCs w:val="26"/>
          <w:lang w:val="ru-RU"/>
        </w:rPr>
        <w:t xml:space="preserve"> является обеспечение экологической безопасности и рационального природопользования </w:t>
      </w:r>
      <w:r>
        <w:rPr>
          <w:rFonts w:cs="Times New Roman" w:ascii="Times New Roman" w:hAnsi="Times New Roman"/>
          <w:b w:val="false"/>
          <w:bCs w:val="false"/>
          <w:color w:val="000000"/>
          <w:sz w:val="26"/>
          <w:szCs w:val="26"/>
          <w:lang w:val="ru-RU"/>
        </w:rPr>
        <w:t xml:space="preserve">на территории </w:t>
      </w:r>
      <w:r>
        <w:rPr>
          <w:rFonts w:cs="Times New Roman" w:ascii="Times New Roman" w:hAnsi="Times New Roman"/>
          <w:color w:val="000000"/>
          <w:sz w:val="26"/>
          <w:szCs w:val="26"/>
          <w:lang w:val="ru-RU"/>
        </w:rPr>
        <w:t xml:space="preserve">Ленинского муниципального района </w:t>
      </w:r>
      <w:r>
        <w:rPr>
          <w:rFonts w:cs="Times New Roman" w:ascii="Times New Roman" w:hAnsi="Times New Roman"/>
          <w:bCs/>
          <w:color w:val="000000"/>
          <w:sz w:val="26"/>
          <w:szCs w:val="26"/>
          <w:lang w:val="ru-RU"/>
        </w:rPr>
        <w:t>Волгоградской области.</w:t>
      </w:r>
    </w:p>
    <w:p>
      <w:pPr>
        <w:pStyle w:val="Normal"/>
        <w:tabs>
          <w:tab w:val="clear" w:pos="708"/>
          <w:tab w:val="left" w:pos="993" w:leader="none"/>
        </w:tabs>
        <w:spacing w:lineRule="auto" w:line="240" w:before="0" w:after="0"/>
        <w:ind w:firstLine="709"/>
        <w:jc w:val="both"/>
        <w:rPr>
          <w:color w:val="000000"/>
        </w:rPr>
      </w:pPr>
      <w:r>
        <w:rPr>
          <w:rFonts w:cs="Times New Roman" w:ascii="Times New Roman" w:hAnsi="Times New Roman"/>
          <w:b/>
          <w:color w:val="000000"/>
          <w:sz w:val="26"/>
          <w:szCs w:val="26"/>
        </w:rPr>
        <w:t>Задачами Программы</w:t>
      </w:r>
      <w:r>
        <w:rPr>
          <w:rFonts w:cs="Times New Roman" w:ascii="Times New Roman" w:hAnsi="Times New Roman"/>
          <w:color w:val="000000"/>
          <w:sz w:val="26"/>
          <w:szCs w:val="26"/>
        </w:rPr>
        <w:t xml:space="preserve"> являются:</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6"/>
          <w:szCs w:val="26"/>
        </w:rPr>
        <w:t>- ликвидация и предотвращение негативного воздействия на окружающую среду отходов производства и потребления, в том числе ТКО, на территории Ленинского муниципального района Волгоградской области;</w:t>
      </w:r>
    </w:p>
    <w:p>
      <w:pPr>
        <w:pStyle w:val="Normal"/>
        <w:snapToGrid w:val="false"/>
        <w:spacing w:lineRule="atLeast" w:line="20" w:before="0" w:after="0"/>
        <w:ind w:firstLine="708"/>
        <w:jc w:val="both"/>
        <w:rPr>
          <w:color w:val="000000"/>
        </w:rPr>
      </w:pPr>
      <w:r>
        <w:rPr>
          <w:rFonts w:cs="Times New Roman" w:ascii="Times New Roman" w:hAnsi="Times New Roman"/>
          <w:color w:val="000000"/>
          <w:sz w:val="26"/>
          <w:szCs w:val="26"/>
        </w:rPr>
        <w:t>- ликвидация несанкционированных свалок на территории Ленинского муниципального района Волгоградской области;</w:t>
      </w:r>
    </w:p>
    <w:p>
      <w:pPr>
        <w:pStyle w:val="Normal"/>
        <w:widowControl w:val="false"/>
        <w:spacing w:lineRule="auto" w:line="240" w:before="0" w:after="0"/>
        <w:jc w:val="both"/>
        <w:rPr>
          <w:color w:val="000000"/>
        </w:rPr>
      </w:pPr>
      <w:r>
        <w:rPr>
          <w:rFonts w:cs="Times New Roman" w:ascii="Times New Roman" w:hAnsi="Times New Roman"/>
          <w:b/>
          <w:bCs/>
          <w:color w:val="000000"/>
          <w:sz w:val="26"/>
          <w:szCs w:val="26"/>
        </w:rPr>
        <w:t xml:space="preserve">           </w:t>
      </w:r>
      <w:r>
        <w:rPr>
          <w:rFonts w:cs="Times New Roman" w:ascii="Times New Roman" w:hAnsi="Times New Roman"/>
          <w:b/>
          <w:bCs/>
          <w:color w:val="000000"/>
          <w:sz w:val="26"/>
          <w:szCs w:val="26"/>
        </w:rPr>
        <w:t>Программа не имеет подпрограмм.</w:t>
      </w:r>
    </w:p>
    <w:p>
      <w:pPr>
        <w:pStyle w:val="ConsPlusCell"/>
        <w:jc w:val="both"/>
        <w:rPr>
          <w:color w:val="000000"/>
        </w:rPr>
      </w:pPr>
      <w:r>
        <w:rPr>
          <w:rFonts w:cs="Times New Roman" w:ascii="Times New Roman" w:hAnsi="Times New Roman"/>
          <w:b/>
          <w:bCs/>
          <w:color w:val="000000"/>
          <w:sz w:val="26"/>
          <w:szCs w:val="26"/>
        </w:rPr>
        <w:tab/>
        <w:t xml:space="preserve">Срок реализации Программы:  </w:t>
      </w:r>
      <w:r>
        <w:rPr>
          <w:rFonts w:cs="Times New Roman" w:ascii="Times New Roman" w:hAnsi="Times New Roman"/>
          <w:b w:val="false"/>
          <w:bCs w:val="false"/>
          <w:color w:val="000000"/>
          <w:sz w:val="26"/>
          <w:szCs w:val="26"/>
        </w:rPr>
        <w:t xml:space="preserve">Программа реализуется в 1 этап:  2025 – 2027 годы, что не противоречит п.1.4. </w:t>
      </w:r>
      <w:r>
        <w:rPr>
          <w:rFonts w:eastAsia="Times New Roman" w:cs="Times New Roman" w:ascii="Times New Roman" w:hAnsi="Times New Roman"/>
          <w:b w:val="false"/>
          <w:bCs w:val="false"/>
          <w:color w:val="000000"/>
          <w:sz w:val="26"/>
          <w:szCs w:val="26"/>
        </w:rPr>
        <w:t>Порядку, утвержденному Постановлением №573., согласно которого «муниципальная программа разрабатывается на срок от 3-х до 6-ти лет.»</w:t>
      </w:r>
      <w:r>
        <w:rPr>
          <w:rFonts w:cs="Times New Roman" w:ascii="Times New Roman" w:hAnsi="Times New Roman"/>
          <w:b w:val="false"/>
          <w:bCs w:val="false"/>
          <w:color w:val="000000"/>
          <w:sz w:val="26"/>
          <w:szCs w:val="26"/>
        </w:rPr>
        <w:t xml:space="preserve">. </w:t>
      </w:r>
    </w:p>
    <w:p>
      <w:pPr>
        <w:pStyle w:val="ConsPlusCell"/>
        <w:jc w:val="both"/>
        <w:rPr>
          <w:color w:val="000000"/>
        </w:rPr>
      </w:pPr>
      <w:r>
        <w:rPr>
          <w:rFonts w:cs="Times New Roman" w:ascii="Times New Roman" w:hAnsi="Times New Roman"/>
          <w:color w:val="000000"/>
          <w:sz w:val="26"/>
          <w:szCs w:val="26"/>
        </w:rPr>
        <w:tab/>
      </w:r>
      <w:r>
        <w:rPr>
          <w:rFonts w:cs="Times New Roman" w:ascii="Times New Roman" w:hAnsi="Times New Roman"/>
          <w:b/>
          <w:iCs/>
          <w:color w:val="000000"/>
          <w:sz w:val="26"/>
          <w:szCs w:val="26"/>
        </w:rPr>
        <w:t>Ожидаемыми результатами реализации Программы</w:t>
      </w:r>
      <w:r>
        <w:rPr>
          <w:rFonts w:cs="Times New Roman" w:ascii="Times New Roman" w:hAnsi="Times New Roman"/>
          <w:iCs/>
          <w:color w:val="000000"/>
          <w:sz w:val="26"/>
          <w:szCs w:val="26"/>
        </w:rPr>
        <w:t xml:space="preserve"> является: ликвидация несанкционированных свалок на территории Ленинского муниципального района Волгоградской области.</w:t>
      </w:r>
    </w:p>
    <w:p>
      <w:pPr>
        <w:pStyle w:val="22"/>
        <w:shd w:val="clear" w:color="auto" w:fill="auto"/>
        <w:tabs>
          <w:tab w:val="clear" w:pos="708"/>
          <w:tab w:val="left" w:pos="1276" w:leader="none"/>
        </w:tabs>
        <w:spacing w:lineRule="auto" w:line="240"/>
        <w:jc w:val="both"/>
        <w:rPr>
          <w:color w:val="000000"/>
        </w:rPr>
      </w:pPr>
      <w:r>
        <w:rPr>
          <w:rFonts w:cs="Times New Roman" w:ascii="Times New Roman" w:hAnsi="Times New Roman"/>
          <w:color w:val="000000"/>
          <w:sz w:val="26"/>
          <w:szCs w:val="26"/>
        </w:rPr>
        <w:t xml:space="preserve">         </w:t>
      </w:r>
      <w:r>
        <w:rPr>
          <w:rFonts w:cs="Times New Roman" w:ascii="Times New Roman" w:hAnsi="Times New Roman"/>
          <w:b/>
          <w:color w:val="000000"/>
          <w:sz w:val="26"/>
          <w:szCs w:val="26"/>
        </w:rPr>
        <w:t>Финансирование Программы</w:t>
      </w:r>
      <w:r>
        <w:rPr>
          <w:rFonts w:cs="Times New Roman" w:ascii="Times New Roman" w:hAnsi="Times New Roman"/>
          <w:color w:val="000000"/>
          <w:sz w:val="26"/>
          <w:szCs w:val="26"/>
        </w:rPr>
        <w:t xml:space="preserve"> составляет 460,0 тыс. руб., в том числе: за счет средств федерального бюджета 0,0 тыс. руб., областного бюджета 0,0 тыс. руб., бюджета района 460,0 тыс. руб., в том числе по годам:</w:t>
      </w:r>
    </w:p>
    <w:p>
      <w:pPr>
        <w:pStyle w:val="Normal"/>
        <w:spacing w:lineRule="auto" w:line="240" w:before="0" w:after="0"/>
        <w:ind w:firstLine="709"/>
        <w:jc w:val="both"/>
        <w:rPr>
          <w:color w:val="000000"/>
        </w:rPr>
      </w:pPr>
      <w:r>
        <w:rPr>
          <w:rFonts w:cs="Times New Roman" w:ascii="Times New Roman" w:hAnsi="Times New Roman"/>
          <w:color w:val="000000"/>
          <w:sz w:val="26"/>
          <w:szCs w:val="26"/>
          <w:lang w:bidi="ru-RU"/>
        </w:rPr>
        <w:tab/>
        <w:t xml:space="preserve">                              </w:t>
      </w:r>
      <w:r>
        <w:rPr>
          <w:rFonts w:cs="Times New Roman" w:ascii="Times New Roman" w:hAnsi="Times New Roman"/>
          <w:color w:val="000000"/>
          <w:sz w:val="26"/>
          <w:szCs w:val="26"/>
        </w:rPr>
        <w:t xml:space="preserve">  2025 год – 147,0 тыс. руб.;</w:t>
      </w:r>
    </w:p>
    <w:p>
      <w:pPr>
        <w:pStyle w:val="Normal"/>
        <w:spacing w:lineRule="auto" w:line="240" w:before="0" w:after="0"/>
        <w:ind w:firstLine="709"/>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2026 год – 153,0 тыс. руб.;</w:t>
      </w:r>
    </w:p>
    <w:p>
      <w:pPr>
        <w:pStyle w:val="Normal"/>
        <w:spacing w:lineRule="auto" w:line="240" w:before="0" w:after="0"/>
        <w:ind w:firstLine="709"/>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2027 год – 160,0 тыс. руб.</w:t>
      </w:r>
    </w:p>
    <w:p>
      <w:pPr>
        <w:pStyle w:val="Normal"/>
        <w:spacing w:lineRule="auto" w:line="240" w:before="0" w:after="0"/>
        <w:ind w:firstLine="709"/>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 xml:space="preserve">На основании распоряжения Администрации Ленинского муниципального района  от 12.07.2024г. № 73-р § 1 «Об утверждении перечня муниципальных программ Ленинского муниципального района на 2025 год и на плановый период 2026 и 2027 годов» Программа включена в перечень муниципальных программ Ленинского муниципального района на 2025 год и на плановый период 2026 и 2027 годов, что соответствует </w:t>
      </w:r>
      <w:r>
        <w:rPr>
          <w:rFonts w:cs="Times New Roman" w:ascii="Times New Roman" w:hAnsi="Times New Roman"/>
          <w:color w:val="000000"/>
          <w:sz w:val="26"/>
          <w:szCs w:val="26"/>
          <w:shd w:fill="FFFFFF" w:val="clear"/>
        </w:rPr>
        <w:t>п.4.1. Порядка, утвержденного постановлением №573 (разработка муниципальных программ осуществляется на основании Перечня муниципальных программ утверждаемого распоряжением главы Ленинского муниципального района).</w:t>
      </w:r>
      <w:r>
        <w:rPr>
          <w:rFonts w:cs="Times New Roman" w:ascii="Times New Roman" w:hAnsi="Times New Roman"/>
          <w:color w:val="000000"/>
          <w:sz w:val="26"/>
          <w:szCs w:val="26"/>
        </w:rPr>
        <w:t xml:space="preserve">                                       </w:t>
      </w:r>
    </w:p>
    <w:p>
      <w:pPr>
        <w:pStyle w:val="Normal"/>
        <w:spacing w:lineRule="auto" w:line="240" w:before="0" w:after="0"/>
        <w:ind w:firstLine="709"/>
        <w:jc w:val="both"/>
        <w:rPr>
          <w:color w:val="000000"/>
        </w:rPr>
      </w:pPr>
      <w:r>
        <w:rPr>
          <w:rFonts w:cs="Times New Roman" w:ascii="Times New Roman" w:hAnsi="Times New Roman"/>
          <w:color w:val="000000"/>
          <w:sz w:val="26"/>
          <w:szCs w:val="26"/>
        </w:rPr>
        <w:t>В целом Программа по своей структуре соответствует Порядку, утвержденному Постановлением №573. В ходе проведения экспертизы установлены следующие несоответствия Порядку:</w:t>
      </w:r>
    </w:p>
    <w:p>
      <w:pPr>
        <w:pStyle w:val="Normal"/>
        <w:spacing w:lineRule="auto" w:line="240" w:before="0" w:after="0"/>
        <w:ind w:firstLine="709"/>
        <w:jc w:val="both"/>
        <w:rPr>
          <w:rFonts w:ascii="Nimbus Roman" w:hAnsi="Nimbus Roman"/>
          <w:color w:val="000000"/>
        </w:rPr>
      </w:pPr>
      <w:r>
        <w:rPr>
          <w:rFonts w:cs="Times New Roman" w:ascii="Nimbus Roman" w:hAnsi="Nimbus Roman"/>
          <w:i/>
          <w:iCs/>
          <w:color w:val="000000"/>
          <w:sz w:val="26"/>
          <w:szCs w:val="26"/>
        </w:rPr>
        <w:t xml:space="preserve">- в нарушение п.2.6. Порядка, утвержденного постановлением №573 раздел 4 текстовой части Программы «Обобщенная характеристика основных мероприятий муниципальной программы (подпрограммы)» не содержит краткое описание основных мероприятий </w:t>
      </w:r>
      <w:r>
        <w:rPr>
          <w:rFonts w:cs="Times New Roman" w:ascii="Nimbus Roman" w:hAnsi="Nimbus Roman"/>
          <w:i/>
          <w:iCs/>
          <w:color w:val="000000"/>
          <w:sz w:val="26"/>
          <w:szCs w:val="26"/>
        </w:rPr>
        <w:t>П</w:t>
      </w:r>
      <w:r>
        <w:rPr>
          <w:rFonts w:cs="Times New Roman" w:ascii="Nimbus Roman" w:hAnsi="Nimbus Roman"/>
          <w:i/>
          <w:iCs/>
          <w:color w:val="000000"/>
          <w:sz w:val="26"/>
          <w:szCs w:val="26"/>
        </w:rPr>
        <w:t>рограммы;</w:t>
      </w:r>
    </w:p>
    <w:p>
      <w:pPr>
        <w:pStyle w:val="HTMLPreformatted"/>
        <w:shd w:val="clear" w:color="auto" w:fill="FFFFFF"/>
        <w:jc w:val="both"/>
        <w:rPr/>
      </w:pPr>
      <w:r>
        <w:rPr>
          <w:rFonts w:cs="Times New Roman" w:ascii="Nimbus Roman" w:hAnsi="Nimbus Roman"/>
          <w:color w:val="000000"/>
          <w:sz w:val="26"/>
          <w:szCs w:val="26"/>
        </w:rPr>
        <w:tab/>
      </w:r>
      <w:r>
        <w:rPr>
          <w:rFonts w:cs="Times New Roman" w:ascii="Nimbus Roman" w:hAnsi="Nimbus Roman"/>
          <w:i/>
          <w:iCs/>
          <w:color w:val="000000"/>
          <w:sz w:val="26"/>
          <w:szCs w:val="26"/>
        </w:rPr>
        <w:t xml:space="preserve">- в нарушение Порядка, утвержденного постановлением №573 в представленной форме 2 «Перечень </w:t>
      </w:r>
      <w:r>
        <w:rPr>
          <w:rStyle w:val="S10"/>
          <w:rFonts w:cs="Times New Roman" w:ascii="Nimbus Roman" w:hAnsi="Nimbus Roman"/>
          <w:bCs/>
          <w:i/>
          <w:iCs/>
          <w:color w:val="000000"/>
          <w:sz w:val="26"/>
          <w:szCs w:val="26"/>
        </w:rPr>
        <w:t>мероприятий муниципальной программы Ленинского муниципального района</w:t>
      </w:r>
      <w:r>
        <w:rPr>
          <w:rFonts w:cs="Times New Roman" w:ascii="Nimbus Roman" w:hAnsi="Nimbus Roman"/>
          <w:i/>
          <w:iCs/>
          <w:color w:val="000000"/>
          <w:sz w:val="26"/>
          <w:szCs w:val="26"/>
        </w:rPr>
        <w:t>» графа 9  звучит «внебюджетные средства»</w:t>
      </w:r>
      <w:r>
        <w:rPr>
          <w:rFonts w:cs="Times New Roman" w:ascii="Nimbus Roman" w:hAnsi="Nimbus Roman"/>
          <w:i/>
          <w:iCs/>
          <w:color w:val="000000"/>
          <w:sz w:val="26"/>
          <w:szCs w:val="26"/>
          <w:shd w:fill="FFFFFF" w:val="clear"/>
        </w:rPr>
        <w:t xml:space="preserve">, следует </w:t>
      </w:r>
      <w:r>
        <w:rPr>
          <w:rFonts w:cs="Times New Roman" w:ascii="Nimbus Roman" w:hAnsi="Nimbus Roman"/>
          <w:i/>
          <w:iCs/>
          <w:color w:val="000000"/>
          <w:sz w:val="26"/>
          <w:szCs w:val="26"/>
        </w:rPr>
        <w:t xml:space="preserve"> «</w:t>
      </w:r>
      <w:r>
        <w:rPr>
          <w:rFonts w:cs="Times New Roman" w:ascii="Nimbus Roman" w:hAnsi="Nimbus Roman"/>
          <w:i/>
          <w:iCs/>
          <w:color w:val="000000"/>
          <w:sz w:val="26"/>
          <w:szCs w:val="26"/>
          <w:shd w:fill="FFFFFF" w:val="clear"/>
        </w:rPr>
        <w:t xml:space="preserve">внебюджетные источники»;  в </w:t>
      </w:r>
      <w:r>
        <w:rPr>
          <w:rFonts w:cs="Times New Roman" w:ascii="Nimbus Roman" w:hAnsi="Nimbus Roman"/>
          <w:i/>
          <w:iCs/>
          <w:color w:val="000000"/>
          <w:sz w:val="26"/>
          <w:szCs w:val="26"/>
        </w:rPr>
        <w:t>форме 3 «</w:t>
      </w:r>
      <w:r>
        <w:rPr>
          <w:rFonts w:cs="Times New Roman" w:ascii="Nimbus Roman" w:hAnsi="Nimbus Roman"/>
          <w:i/>
          <w:iCs/>
          <w:color w:val="000000"/>
          <w:sz w:val="26"/>
          <w:szCs w:val="26"/>
          <w:shd w:fill="FFFFFF" w:val="clear"/>
        </w:rPr>
        <w:t>Ресурсное обеспечение муниципальной программы Ленинского муниципального района за счет средств, привлеченных из различных источников финансирования</w:t>
      </w:r>
      <w:r>
        <w:rPr>
          <w:rFonts w:cs="Times New Roman" w:ascii="Nimbus Roman" w:hAnsi="Nimbus Roman"/>
          <w:i/>
          <w:iCs/>
          <w:color w:val="000000"/>
          <w:sz w:val="26"/>
          <w:szCs w:val="26"/>
        </w:rPr>
        <w:t>» графа 8  звучит «внебюджетные средства», следует «</w:t>
      </w:r>
      <w:r>
        <w:rPr>
          <w:rFonts w:cs="Times New Roman" w:ascii="Nimbus Roman" w:hAnsi="Nimbus Roman"/>
          <w:i/>
          <w:iCs/>
          <w:color w:val="000000"/>
          <w:sz w:val="26"/>
          <w:szCs w:val="26"/>
          <w:shd w:fill="FFFFFF" w:val="clear"/>
        </w:rPr>
        <w:t>внебюджетные источники». Кроме того, графа 2 звучит «Наименование мероприятия», следует «Наименование  муниципальной программы (подпрограммы)», графа 4 звучит «Ответственный исполнитель, соисполнитель муниципальной программы, подпрограммы», следует «Наименование ответственного исполнителя, соисполнителя муниципальной программы, подпрограммы».</w:t>
      </w:r>
    </w:p>
    <w:p>
      <w:pPr>
        <w:pStyle w:val="HTMLPreformatted"/>
        <w:shd w:val="clear" w:color="auto" w:fill="FFFFFF"/>
        <w:jc w:val="both"/>
        <w:rPr/>
      </w:pPr>
      <w:r>
        <w:rPr>
          <w:rFonts w:cs="Times New Roman" w:ascii="Nimbus Roman" w:hAnsi="Nimbus Roman"/>
          <w:i/>
          <w:iCs/>
          <w:color w:val="000000"/>
          <w:sz w:val="26"/>
          <w:szCs w:val="26"/>
          <w:shd w:fill="FFFFFF" w:val="clear"/>
        </w:rPr>
        <w:tab/>
        <w:t xml:space="preserve">Кроме того, в разделе 3 текстовой части Программы «Целевые показатели муниципальной программы, ожидаемые конечные результаты реализации муниципальной программы» количественное значение целевого показателя «количество ликвидированных свалок на территории Ленинского муниципального района Волгоградской области» составляет 2, тогда как в форме 1 «Перечень целевых показателей достижения поставленных целей и задач муниципальной программы» количественное значение данного показателя составляет 1 по мероприятию «Ликвидация свалки на территории Царевского сельского поселения Ленинского муниципального района Волгоградской области», тогда как в форме 2 «Перечень </w:t>
      </w:r>
      <w:r>
        <w:rPr>
          <w:rStyle w:val="S10"/>
          <w:rFonts w:cs="Times New Roman" w:ascii="Nimbus Roman" w:hAnsi="Nimbus Roman"/>
          <w:bCs/>
          <w:i/>
          <w:iCs/>
          <w:color w:val="000000"/>
          <w:sz w:val="26"/>
          <w:szCs w:val="26"/>
          <w:shd w:fill="FFFFFF" w:val="clear"/>
        </w:rPr>
        <w:t>мероприятий муниципальной программы Ленинского муниципального района</w:t>
      </w:r>
      <w:r>
        <w:rPr>
          <w:rFonts w:cs="Times New Roman" w:ascii="Nimbus Roman" w:hAnsi="Nimbus Roman"/>
          <w:i/>
          <w:iCs/>
          <w:color w:val="000000"/>
          <w:sz w:val="26"/>
          <w:szCs w:val="26"/>
          <w:shd w:fill="FFFFFF" w:val="clear"/>
        </w:rPr>
        <w:t>» объем финансирования запланирован по мероприятию «Ликвидация свалки в городском поселении г. Ленинск Ленинского муниципального района Волгоградской области»  в сумме  460,0 тыс. руб. на 2025 — 2027 годы, по мероприятию «Ликвидация свалки на территории Царевского сельского поселения Ленинского муниципального района Волгоградской области» средства не планируются на 2025 — 2027 годы.</w:t>
      </w:r>
    </w:p>
    <w:p>
      <w:pPr>
        <w:pStyle w:val="HTMLPreformatted"/>
        <w:shd w:val="clear" w:color="auto" w:fill="FFFFFF"/>
        <w:jc w:val="both"/>
        <w:rPr>
          <w:rFonts w:ascii="Nimbus Roman" w:hAnsi="Nimbus Roman"/>
          <w:color w:val="000000"/>
        </w:rPr>
      </w:pPr>
      <w:r>
        <w:rPr>
          <w:rFonts w:cs="Times New Roman" w:ascii="Nimbus Roman" w:hAnsi="Nimbus Roman"/>
          <w:i/>
          <w:iCs/>
          <w:color w:val="000000"/>
          <w:sz w:val="26"/>
          <w:szCs w:val="26"/>
          <w:shd w:fill="FFFFFF" w:val="clear"/>
        </w:rPr>
        <w:tab/>
        <w:t>В разделе 5  текстовой части Программы «Обоснование объема финансовых ресурсов, необходимых для реализации муниципальной программы» сумма общего объема финансирования Программы звучит 981,70 тыс. руб., тогда как следует 460,0 тыс. руб.</w:t>
      </w:r>
    </w:p>
    <w:p>
      <w:pPr>
        <w:pStyle w:val="HTMLPreformatted"/>
        <w:shd w:val="clear" w:color="auto" w:fill="FFFFFF"/>
        <w:jc w:val="both"/>
        <w:rPr>
          <w:rFonts w:ascii="Nimbus Roman" w:hAnsi="Nimbus Roman"/>
          <w:color w:val="000000"/>
        </w:rPr>
      </w:pPr>
      <w:r>
        <w:rPr>
          <w:rFonts w:cs="Times New Roman" w:ascii="Nimbus Roman" w:hAnsi="Nimbus Roman"/>
          <w:i/>
          <w:iCs/>
          <w:color w:val="000000"/>
          <w:sz w:val="26"/>
          <w:szCs w:val="26"/>
          <w:shd w:fill="FFFFFF" w:val="clear"/>
        </w:rPr>
        <w:tab/>
        <w:t>В форме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допущена техническая ошибка и звучит муниципальная программа «Капитальное строительство и развитие социальной сферы Ленинского муниципального района».</w:t>
      </w:r>
    </w:p>
    <w:p>
      <w:pPr>
        <w:pStyle w:val="Normal"/>
        <w:spacing w:lineRule="auto" w:line="240" w:before="0" w:after="0"/>
        <w:ind w:firstLine="709"/>
        <w:jc w:val="both"/>
        <w:rPr>
          <w:rFonts w:ascii="Nimbus Roman" w:hAnsi="Nimbus Roman"/>
          <w:color w:val="000000"/>
        </w:rPr>
      </w:pPr>
      <w:r>
        <w:rPr>
          <w:rFonts w:ascii="Nimbus Roman" w:hAnsi="Nimbus Roman"/>
          <w:i/>
          <w:iCs/>
          <w:color w:val="000000"/>
          <w:sz w:val="26"/>
          <w:szCs w:val="26"/>
        </w:rPr>
        <w:t xml:space="preserve">Контрольно-счетная палата отмечает, что нарушен срок представления </w:t>
      </w:r>
      <w:r>
        <w:rPr>
          <w:rFonts w:ascii="Nimbus Roman" w:hAnsi="Nimbus Roman"/>
          <w:i/>
          <w:iCs/>
          <w:color w:val="000000"/>
          <w:sz w:val="26"/>
          <w:szCs w:val="26"/>
        </w:rPr>
        <w:t>П</w:t>
      </w:r>
      <w:r>
        <w:rPr>
          <w:rFonts w:ascii="Nimbus Roman" w:hAnsi="Nimbus Roman"/>
          <w:i/>
          <w:iCs/>
          <w:color w:val="000000"/>
          <w:sz w:val="26"/>
          <w:szCs w:val="26"/>
        </w:rPr>
        <w:t xml:space="preserve">рограммы на </w:t>
      </w:r>
      <w:r>
        <w:rPr>
          <w:rFonts w:cs="Times New Roman" w:ascii="Nimbus Roman" w:hAnsi="Nimbus Roman"/>
          <w:i/>
          <w:iCs/>
          <w:color w:val="000000"/>
          <w:sz w:val="26"/>
          <w:szCs w:val="26"/>
        </w:rPr>
        <w:t xml:space="preserve">финансово-экономическую экспертизу в Контрольно-счетную палату. Так, </w:t>
      </w:r>
      <w:r>
        <w:rPr>
          <w:rFonts w:ascii="Nimbus Roman" w:hAnsi="Nimbus Roman"/>
          <w:i/>
          <w:iCs/>
          <w:color w:val="000000"/>
          <w:sz w:val="26"/>
          <w:szCs w:val="26"/>
        </w:rPr>
        <w:t xml:space="preserve">в соответствии с  п.4.9. Порядка, </w:t>
      </w:r>
      <w:r>
        <w:rPr>
          <w:rFonts w:cs="Times New Roman" w:ascii="Nimbus Roman" w:hAnsi="Nimbus Roman"/>
          <w:i/>
          <w:iCs/>
          <w:color w:val="000000"/>
          <w:sz w:val="26"/>
          <w:szCs w:val="26"/>
        </w:rPr>
        <w:t>утвержденного постановлением №573, ответственный исполнитель представляет проект муниципальной программы на финансово-экономическую экспертизу в Контрольно-счетную палату не позднее 12 сентября года, предшествующего году начала реализации программы. В нарушение данного пункта, Программа представлена  в Контрольно-счетную палату на финансово-экономическую экспертизу 27 ноября.</w:t>
      </w:r>
    </w:p>
    <w:p>
      <w:pPr>
        <w:pStyle w:val="Normal"/>
        <w:spacing w:lineRule="auto" w:line="240" w:before="0" w:after="0"/>
        <w:ind w:firstLine="709"/>
        <w:jc w:val="both"/>
        <w:rPr>
          <w:color w:val="000000"/>
        </w:rPr>
      </w:pPr>
      <w:r>
        <w:rPr>
          <w:color w:val="000000"/>
        </w:rPr>
      </w:r>
    </w:p>
    <w:p>
      <w:pPr>
        <w:pStyle w:val="HTMLPreformatted"/>
        <w:shd w:val="clear" w:color="auto" w:fill="FFFFFF"/>
        <w:jc w:val="both"/>
        <w:rPr>
          <w:color w:val="000000"/>
        </w:rPr>
      </w:pPr>
      <w:r>
        <w:rPr>
          <w:rFonts w:cs="Times New Roman" w:ascii="Times New Roman" w:hAnsi="Times New Roman"/>
          <w:color w:val="000000"/>
          <w:sz w:val="26"/>
          <w:szCs w:val="26"/>
        </w:rPr>
        <w:tab/>
      </w:r>
      <w:r>
        <w:rPr>
          <w:rFonts w:cs="Times New Roman" w:ascii="Times New Roman" w:hAnsi="Times New Roman"/>
          <w:b/>
          <w:color w:val="000000"/>
          <w:sz w:val="26"/>
          <w:szCs w:val="26"/>
          <w:u w:val="single"/>
        </w:rPr>
        <w:t>Вывод:</w:t>
      </w:r>
    </w:p>
    <w:p>
      <w:pPr>
        <w:pStyle w:val="Normal"/>
        <w:spacing w:lineRule="auto" w:line="240" w:before="0" w:after="0"/>
        <w:ind w:firstLine="993"/>
        <w:jc w:val="both"/>
        <w:rPr/>
      </w:pPr>
      <w:r>
        <w:rPr>
          <w:rFonts w:eastAsia="Times New Roman" w:cs="Times New Roman" w:ascii="Times New Roman" w:hAnsi="Times New Roman"/>
          <w:color w:val="000000"/>
          <w:sz w:val="26"/>
          <w:szCs w:val="26"/>
        </w:rPr>
        <w:t>По результату экспертизы проекта постановления А</w:t>
      </w:r>
      <w:r>
        <w:rPr>
          <w:rFonts w:cs="Times New Roman" w:ascii="Times New Roman" w:hAnsi="Times New Roman"/>
          <w:color w:val="000000"/>
          <w:sz w:val="26"/>
          <w:szCs w:val="26"/>
        </w:rPr>
        <w:t>дминистрации Ленинского муниципального района Волгоградской области «</w:t>
      </w:r>
      <w:r>
        <w:rPr>
          <w:rFonts w:cs="Times New Roman" w:ascii="Times New Roman" w:hAnsi="Times New Roman"/>
          <w:bCs/>
          <w:color w:val="000000"/>
          <w:sz w:val="26"/>
          <w:szCs w:val="26"/>
        </w:rPr>
        <w:t xml:space="preserve">Об утверждении муниципальной программы Ленинского муниципального района Волгоградской области  </w:t>
      </w:r>
      <w:r>
        <w:rPr>
          <w:rFonts w:cs="Times New Roman" w:ascii="Times New Roman" w:hAnsi="Times New Roman"/>
          <w:b w:val="false"/>
          <w:bCs w:val="false"/>
          <w:color w:val="000000"/>
          <w:sz w:val="26"/>
          <w:szCs w:val="26"/>
        </w:rPr>
        <w:t xml:space="preserve">«Охрана окружающей среды на территории </w:t>
      </w:r>
      <w:r>
        <w:rPr>
          <w:rFonts w:cs="Times New Roman" w:ascii="Times New Roman" w:hAnsi="Times New Roman"/>
          <w:bCs/>
          <w:color w:val="000000"/>
          <w:sz w:val="26"/>
          <w:szCs w:val="26"/>
        </w:rPr>
        <w:t>Ленинского муниципального района Волгоградской области</w:t>
      </w:r>
      <w:r>
        <w:rPr>
          <w:rFonts w:cs="Times New Roman" w:ascii="Times New Roman" w:hAnsi="Times New Roman"/>
          <w:color w:val="000000"/>
          <w:sz w:val="26"/>
          <w:szCs w:val="26"/>
        </w:rPr>
        <w:t xml:space="preserve">» </w:t>
      </w:r>
      <w:r>
        <w:rPr>
          <w:rFonts w:eastAsia="Times New Roman" w:cs="Times New Roman" w:ascii="Times New Roman" w:hAnsi="Times New Roman"/>
          <w:color w:val="000000"/>
          <w:sz w:val="26"/>
          <w:szCs w:val="26"/>
        </w:rPr>
        <w:t xml:space="preserve"> Контрольно-счетная палата Ленинского муниципального района считает возможным утвердить проект постановления в предлагаемой редакции, после внесения соответствующих изменений в разделы 3,4,5 текстовой части паспорта Программы, а также в формы 1 </w:t>
      </w:r>
      <w:r>
        <w:rPr>
          <w:rFonts w:cs="Times New Roman" w:ascii="Times New Roman" w:hAnsi="Times New Roman"/>
          <w:color w:val="000000"/>
          <w:sz w:val="26"/>
          <w:szCs w:val="26"/>
        </w:rPr>
        <w:t xml:space="preserve">«Перечень целевых показателей достижения поставленных целей и задач муниципальной программы Ленинского муниципального района», 2 «Перечень </w:t>
      </w:r>
      <w:r>
        <w:rPr>
          <w:rStyle w:val="S10"/>
          <w:rFonts w:cs="Times New Roman" w:ascii="Times New Roman" w:hAnsi="Times New Roman"/>
          <w:bCs/>
          <w:color w:val="000000"/>
          <w:sz w:val="26"/>
          <w:szCs w:val="26"/>
        </w:rPr>
        <w:t>мероприятий муниципальной программы Ленинского муниципального района</w:t>
      </w:r>
      <w:r>
        <w:rPr>
          <w:rFonts w:cs="Times New Roman" w:ascii="Times New Roman" w:hAnsi="Times New Roman"/>
          <w:color w:val="000000"/>
          <w:sz w:val="26"/>
          <w:szCs w:val="26"/>
        </w:rPr>
        <w:t>» и 3 «</w:t>
      </w:r>
      <w:r>
        <w:rPr>
          <w:rFonts w:cs="Times New Roman" w:ascii="Times New Roman" w:hAnsi="Times New Roman"/>
          <w:color w:val="000000"/>
          <w:sz w:val="26"/>
          <w:szCs w:val="26"/>
          <w:shd w:fill="FFFFFF" w:val="clear"/>
        </w:rPr>
        <w:t>Ресурсное обеспечение муниципальной программы Ленинского муниципального района за счет средств, привлеченных из различных источников финансирования</w:t>
      </w:r>
      <w:r>
        <w:rPr>
          <w:rFonts w:cs="Times New Roman" w:ascii="Times New Roman" w:hAnsi="Times New Roman"/>
          <w:color w:val="000000"/>
          <w:sz w:val="26"/>
          <w:szCs w:val="26"/>
        </w:rPr>
        <w:t>»</w:t>
      </w:r>
      <w:r>
        <w:rPr>
          <w:rFonts w:eastAsia="Times New Roman" w:cs="Times New Roman" w:ascii="Times New Roman" w:hAnsi="Times New Roman"/>
          <w:color w:val="000000"/>
          <w:sz w:val="26"/>
          <w:szCs w:val="26"/>
        </w:rPr>
        <w:t>.</w:t>
      </w:r>
    </w:p>
    <w:p>
      <w:pPr>
        <w:pStyle w:val="Normal"/>
        <w:spacing w:lineRule="auto" w:line="240" w:before="0" w:after="0"/>
        <w:ind w:firstLine="993"/>
        <w:jc w:val="both"/>
        <w:rPr>
          <w:color w:val="000000"/>
        </w:rPr>
      </w:pPr>
      <w:r>
        <w:rPr>
          <w:rFonts w:cs="Times New Roman" w:ascii="Times New Roman" w:hAnsi="Times New Roman"/>
          <w:color w:val="000000"/>
          <w:sz w:val="26"/>
          <w:szCs w:val="26"/>
        </w:rPr>
        <w:t>В соответствии с п.4.9. Порядка, утвержденного Постановлением №573, проинформировать Контрольно-счетную палату в течение 3-х дней об устранении установленных нарушений и замечаний.</w:t>
      </w:r>
    </w:p>
    <w:p>
      <w:pPr>
        <w:pStyle w:val="NoSpacing"/>
        <w:jc w:val="both"/>
        <w:rPr>
          <w:color w:val="000000"/>
        </w:rPr>
      </w:pPr>
      <w:r>
        <w:rPr>
          <w:color w:val="000000"/>
          <w:sz w:val="26"/>
          <w:szCs w:val="26"/>
        </w:rPr>
        <w:tab/>
        <w:t>Контрольно-счетная палата также обращает внимание, что в соответствии с п. 6.3. раздела 6 Порядка, утвержденного Постановлением №573, руководитель структурного подразделения Администрации Ленинского муниципального района, определенный ответственным  исполнителем муниципальной программы,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w:t>
      </w:r>
    </w:p>
    <w:p>
      <w:pPr>
        <w:pStyle w:val="Normal"/>
        <w:spacing w:lineRule="auto" w:line="240" w:before="0" w:after="0"/>
        <w:ind w:firstLine="709"/>
        <w:jc w:val="both"/>
        <w:rPr>
          <w:color w:val="000000"/>
        </w:rPr>
      </w:pPr>
      <w:r>
        <w:rPr>
          <w:rFonts w:ascii="Nimbus Roman" w:hAnsi="Nimbus Roman"/>
          <w:i w:val="false"/>
          <w:iCs w:val="false"/>
          <w:color w:val="000000"/>
          <w:sz w:val="26"/>
          <w:szCs w:val="26"/>
        </w:rPr>
        <w:t>В соответствии с п.4.9. Порядка, утвержденного постановлением №573, не допускать в дальнейшем нарушения срок</w:t>
      </w:r>
      <w:r>
        <w:rPr>
          <w:rFonts w:ascii="Nimbus Roman" w:hAnsi="Nimbus Roman"/>
          <w:i w:val="false"/>
          <w:iCs w:val="false"/>
          <w:color w:val="000000"/>
          <w:sz w:val="26"/>
          <w:szCs w:val="26"/>
        </w:rPr>
        <w:t>а</w:t>
      </w:r>
      <w:r>
        <w:rPr>
          <w:rFonts w:ascii="Nimbus Roman" w:hAnsi="Nimbus Roman"/>
          <w:i w:val="false"/>
          <w:iCs w:val="false"/>
          <w:color w:val="000000"/>
          <w:sz w:val="26"/>
          <w:szCs w:val="26"/>
        </w:rPr>
        <w:t xml:space="preserve"> представления муниципальной программы на </w:t>
      </w:r>
      <w:r>
        <w:rPr>
          <w:rFonts w:cs="Times New Roman" w:ascii="Nimbus Roman" w:hAnsi="Nimbus Roman"/>
          <w:i w:val="false"/>
          <w:iCs w:val="false"/>
          <w:color w:val="000000"/>
          <w:sz w:val="26"/>
          <w:szCs w:val="26"/>
        </w:rPr>
        <w:t>финансово-экономическую экспертизу в Контрольно-счетную палату.</w:t>
      </w:r>
    </w:p>
    <w:p>
      <w:pPr>
        <w:pStyle w:val="Normal"/>
        <w:spacing w:lineRule="auto" w:line="240" w:before="0" w:after="0"/>
        <w:ind w:firstLine="709"/>
        <w:jc w:val="both"/>
        <w:rPr>
          <w:color w:val="000000"/>
        </w:rPr>
      </w:pPr>
      <w:r>
        <w:rPr>
          <w:color w:val="000000"/>
        </w:rPr>
      </w:r>
    </w:p>
    <w:p>
      <w:pPr>
        <w:pStyle w:val="Normal"/>
        <w:spacing w:lineRule="auto" w:line="240" w:before="0" w:after="0"/>
        <w:ind w:firstLine="709"/>
        <w:jc w:val="both"/>
        <w:rPr>
          <w:color w:val="000000"/>
        </w:rPr>
      </w:pPr>
      <w:r>
        <w:rPr>
          <w:color w:val="000000"/>
        </w:rPr>
      </w:r>
    </w:p>
    <w:p>
      <w:pPr>
        <w:pStyle w:val="Normal"/>
        <w:spacing w:lineRule="auto" w:line="240" w:before="0" w:after="0"/>
        <w:jc w:val="both"/>
        <w:rPr>
          <w:color w:val="000000"/>
        </w:rPr>
      </w:pPr>
      <w:r>
        <w:rPr>
          <w:rFonts w:cs="Times New Roman" w:ascii="Times New Roman" w:hAnsi="Times New Roman"/>
          <w:color w:val="000000"/>
          <w:sz w:val="26"/>
          <w:szCs w:val="26"/>
        </w:rPr>
        <w:t>Председатель Контрольно-счетной</w:t>
      </w:r>
    </w:p>
    <w:p>
      <w:pPr>
        <w:pStyle w:val="Normal"/>
        <w:spacing w:lineRule="auto" w:line="240" w:before="0" w:after="0"/>
        <w:jc w:val="both"/>
        <w:rPr>
          <w:color w:val="000000"/>
        </w:rPr>
      </w:pPr>
      <w:r>
        <w:rPr>
          <w:rFonts w:cs="Times New Roman" w:ascii="Times New Roman" w:hAnsi="Times New Roman"/>
          <w:color w:val="000000"/>
          <w:sz w:val="26"/>
          <w:szCs w:val="26"/>
        </w:rPr>
        <w:t xml:space="preserve">палаты Ленинского муниципального </w:t>
      </w:r>
    </w:p>
    <w:p>
      <w:pPr>
        <w:pStyle w:val="Normal"/>
        <w:spacing w:lineRule="auto" w:line="240" w:before="0" w:after="0"/>
        <w:jc w:val="both"/>
        <w:rPr>
          <w:color w:val="000000"/>
        </w:rPr>
      </w:pPr>
      <w:r>
        <w:rPr>
          <w:rFonts w:cs="Times New Roman" w:ascii="Times New Roman" w:hAnsi="Times New Roman"/>
          <w:color w:val="000000"/>
          <w:sz w:val="26"/>
          <w:szCs w:val="26"/>
        </w:rPr>
        <w:t>района                                                                                                             Т.В.Мололкина</w:t>
      </w:r>
    </w:p>
    <w:sectPr>
      <w:footerReference w:type="default" r:id="rId3"/>
      <w:type w:val="nextPage"/>
      <w:pgSz w:w="11906" w:h="16838"/>
      <w:pgMar w:left="1418" w:right="680" w:gutter="0" w:header="0" w:top="567" w:footer="709" w:bottom="766"/>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Open Sans">
    <w:charset w:val="01"/>
    <w:family w:val="roman"/>
    <w:pitch w:val="variable"/>
  </w:font>
  <w:font w:name="Arial">
    <w:charset w:val="01"/>
    <w:family w:val="roman"/>
    <w:pitch w:val="variable"/>
  </w:font>
  <w:font w:name="Nimbus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fldChar w:fldCharType="begin"/>
    </w:r>
    <w:r>
      <w:rPr/>
    </w:r>
    <w:r>
      <w:rPr/>
    </w:r>
    <w:r>
      <w:rPr/>
      <w:fldChar w:fldCharType="separate"/>
    </w:r>
    <w:r>
      <w:rPr/>
    </w:r>
    <w:r>
      <w:rPr/>
    </w:r>
    <w:r>
      <w:rPr/>
      <w:fldChar w:fldCharType="end"/>
    </w:r>
    <w:sdt>
      <w:sdtPr>
        <w:id w:val="24649439"/>
      </w:sdtPr>
      <w:sdtContent>
        <w:r>
          <w:rPr/>
        </w:r>
        <w:r>
          <w:rPr/>
        </w:r>
      </w:sdtContent>
    </w:sdt>
    <w:r>
      <w:rPr/>
      <w:fldChar w:fldCharType="begin"/>
    </w:r>
    <w:r>
      <w:rPr/>
      <w:instrText xml:space="preserve"> PAGE </w:instrText>
    </w:r>
    <w:r>
      <w:rPr/>
      <w:fldChar w:fldCharType="separate"/>
    </w:r>
    <w:r>
      <w:rPr/>
      <w:t>4</w:t>
    </w:r>
    <w:r>
      <w:rPr/>
      <w:fldChar w:fldCharType="end"/>
    </w:r>
  </w:p>
  <w:p>
    <w:pPr>
      <w:pStyle w:val="Footer"/>
      <w:rPr/>
    </w:pPr>
    <w:r>
      <w:rPr/>
    </w:r>
  </w:p>
</w:ft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6907"/>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link w:val="1"/>
    <w:qFormat/>
    <w:rsid w:val="00a17060"/>
    <w:pPr>
      <w:spacing w:lineRule="auto" w:line="240" w:beforeAutospacing="1" w:afterAutospacing="1"/>
      <w:outlineLvl w:val="0"/>
    </w:pPr>
    <w:rPr>
      <w:rFonts w:ascii="Times New Roman" w:hAnsi="Times New Roman" w:eastAsia="Times New Roman" w:cs="Times New Roman"/>
      <w:b/>
      <w:bCs/>
      <w:kern w:val="2"/>
      <w:sz w:val="48"/>
      <w:szCs w:val="48"/>
    </w:rPr>
  </w:style>
  <w:style w:type="paragraph" w:styleId="Heading2">
    <w:name w:val="Heading 2"/>
    <w:basedOn w:val="Normal"/>
    <w:next w:val="Normal"/>
    <w:link w:val="2"/>
    <w:uiPriority w:val="9"/>
    <w:semiHidden/>
    <w:unhideWhenUsed/>
    <w:qFormat/>
    <w:rsid w:val="0059365e"/>
    <w:pPr>
      <w:keepNext w:val="true"/>
      <w:keepLines/>
      <w:spacing w:before="200" w:after="0"/>
      <w:outlineLvl w:val="1"/>
    </w:pPr>
    <w:rPr>
      <w:rFonts w:ascii="Cambria" w:hAnsi="Cambria" w:eastAsia="" w:cs="" w:asciiTheme="majorHAnsi" w:cstheme="majorBidi" w:eastAsiaTheme="majorEastAsia" w:hAnsiTheme="majorHAnsi"/>
      <w:b/>
      <w:bCs/>
      <w:color w:themeColor="accent1" w:val="4F81BD"/>
      <w:sz w:val="26"/>
      <w:szCs w:val="26"/>
    </w:rPr>
  </w:style>
  <w:style w:type="character" w:styleId="DefaultParagraphFont" w:default="1">
    <w:name w:val="Default Paragraph Font"/>
    <w:uiPriority w:val="1"/>
    <w:semiHidden/>
    <w:unhideWhenUsed/>
    <w:qFormat/>
    <w:rPr/>
  </w:style>
  <w:style w:type="character" w:styleId="Style12" w:customStyle="1">
    <w:name w:val="Нижний колонтитул Знак"/>
    <w:basedOn w:val="DefaultParagraphFont"/>
    <w:uiPriority w:val="99"/>
    <w:qFormat/>
    <w:rsid w:val="00234556"/>
    <w:rPr/>
  </w:style>
  <w:style w:type="character" w:styleId="Style13" w:customStyle="1">
    <w:name w:val="Текст выноски Знак"/>
    <w:basedOn w:val="DefaultParagraphFont"/>
    <w:link w:val="BalloonText"/>
    <w:uiPriority w:val="99"/>
    <w:semiHidden/>
    <w:qFormat/>
    <w:rsid w:val="00234556"/>
    <w:rPr>
      <w:rFonts w:ascii="Tahoma" w:hAnsi="Tahoma" w:cs="Tahoma"/>
      <w:sz w:val="16"/>
      <w:szCs w:val="16"/>
    </w:rPr>
  </w:style>
  <w:style w:type="character" w:styleId="1" w:customStyle="1">
    <w:name w:val="Заголовок 1 Знак"/>
    <w:basedOn w:val="DefaultParagraphFont"/>
    <w:qFormat/>
    <w:rsid w:val="00a17060"/>
    <w:rPr>
      <w:rFonts w:ascii="Times New Roman" w:hAnsi="Times New Roman" w:eastAsia="Times New Roman" w:cs="Times New Roman"/>
      <w:b/>
      <w:bCs/>
      <w:kern w:val="2"/>
      <w:sz w:val="48"/>
      <w:szCs w:val="48"/>
    </w:rPr>
  </w:style>
  <w:style w:type="character" w:styleId="2" w:customStyle="1">
    <w:name w:val="Заголовок 2 Знак"/>
    <w:basedOn w:val="DefaultParagraphFont"/>
    <w:qFormat/>
    <w:rsid w:val="0059365e"/>
    <w:rPr>
      <w:rFonts w:ascii="Cambria" w:hAnsi="Cambria" w:eastAsia="" w:cs="" w:asciiTheme="majorHAnsi" w:cstheme="majorBidi" w:eastAsiaTheme="majorEastAsia" w:hAnsiTheme="majorHAnsi"/>
      <w:b/>
      <w:bCs/>
      <w:color w:themeColor="accent1" w:val="4F81BD"/>
      <w:sz w:val="26"/>
      <w:szCs w:val="26"/>
    </w:rPr>
  </w:style>
  <w:style w:type="character" w:styleId="21" w:customStyle="1">
    <w:name w:val="Основной текст (2)_"/>
    <w:basedOn w:val="DefaultParagraphFont"/>
    <w:link w:val="22"/>
    <w:qFormat/>
    <w:rsid w:val="0059365e"/>
    <w:rPr>
      <w:sz w:val="28"/>
      <w:szCs w:val="28"/>
      <w:shd w:fill="FFFFFF" w:val="clear"/>
    </w:rPr>
  </w:style>
  <w:style w:type="character" w:styleId="Hyperlink">
    <w:name w:val="Hyperlink"/>
    <w:basedOn w:val="DefaultParagraphFont"/>
    <w:uiPriority w:val="99"/>
    <w:semiHidden/>
    <w:unhideWhenUsed/>
    <w:rsid w:val="0074199a"/>
    <w:rPr>
      <w:color w:val="0000FF"/>
      <w:u w:val="single"/>
    </w:rPr>
  </w:style>
  <w:style w:type="character" w:styleId="HTML" w:customStyle="1">
    <w:name w:val="Стандартный HTML Знак"/>
    <w:basedOn w:val="DefaultParagraphFont"/>
    <w:link w:val="HTMLPreformatted"/>
    <w:uiPriority w:val="99"/>
    <w:qFormat/>
    <w:rsid w:val="008f3274"/>
    <w:rPr>
      <w:rFonts w:ascii="Courier New" w:hAnsi="Courier New" w:eastAsia="Times New Roman" w:cs="Courier New"/>
      <w:sz w:val="20"/>
      <w:szCs w:val="20"/>
    </w:rPr>
  </w:style>
  <w:style w:type="character" w:styleId="S10" w:customStyle="1">
    <w:name w:val="s_10"/>
    <w:basedOn w:val="DefaultParagraphFont"/>
    <w:qFormat/>
    <w:rsid w:val="008f3274"/>
    <w:rPr/>
  </w:style>
  <w:style w:type="character" w:styleId="Highlightsearch" w:customStyle="1">
    <w:name w:val="highlightsearch"/>
    <w:basedOn w:val="DefaultParagraphFont"/>
    <w:qFormat/>
    <w:rsid w:val="009f4b33"/>
    <w:rPr/>
  </w:style>
  <w:style w:type="paragraph" w:styleId="Style14">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11" w:customStyle="1">
    <w:name w:val="Обычный1"/>
    <w:qFormat/>
    <w:rsid w:val="00234556"/>
    <w:pPr>
      <w:widowControl w:val="false"/>
      <w:suppressAutoHyphens w:val="true"/>
      <w:bidi w:val="0"/>
      <w:snapToGrid w:val="false"/>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Style16">
    <w:name w:val="Колонтитул"/>
    <w:basedOn w:val="Normal"/>
    <w:qFormat/>
    <w:pPr/>
    <w:rPr/>
  </w:style>
  <w:style w:type="paragraph" w:styleId="Footer">
    <w:name w:val="Footer"/>
    <w:basedOn w:val="Normal"/>
    <w:link w:val="Style12"/>
    <w:uiPriority w:val="99"/>
    <w:unhideWhenUsed/>
    <w:rsid w:val="00234556"/>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234556"/>
    <w:pPr>
      <w:spacing w:lineRule="auto" w:line="240" w:before="0" w:after="0"/>
      <w:ind w:left="720"/>
      <w:contextualSpacing/>
    </w:pPr>
    <w:rPr>
      <w:rFonts w:cs="Times New Roman"/>
      <w:sz w:val="24"/>
      <w:szCs w:val="24"/>
      <w:lang w:val="en-US" w:eastAsia="en-US" w:bidi="en-US"/>
    </w:rPr>
  </w:style>
  <w:style w:type="paragraph" w:styleId="ConsPlusCell" w:customStyle="1">
    <w:name w:val="ConsPlusCell"/>
    <w:uiPriority w:val="99"/>
    <w:qFormat/>
    <w:rsid w:val="00234556"/>
    <w:pPr>
      <w:widowControl w:val="false"/>
      <w:suppressAutoHyphens w:val="true"/>
      <w:bidi w:val="0"/>
      <w:spacing w:lineRule="auto" w:line="240" w:before="0" w:after="0"/>
      <w:jc w:val="center"/>
    </w:pPr>
    <w:rPr>
      <w:rFonts w:ascii="Calibri" w:hAnsi="Calibri" w:eastAsia="Calibri" w:cs="Calibri" w:asciiTheme="minorHAnsi" w:hAnsiTheme="minorHAnsi"/>
      <w:color w:val="auto"/>
      <w:kern w:val="0"/>
      <w:sz w:val="22"/>
      <w:szCs w:val="22"/>
      <w:lang w:val="ru-RU" w:eastAsia="ru-RU" w:bidi="ar-SA"/>
    </w:rPr>
  </w:style>
  <w:style w:type="paragraph" w:styleId="NoSpacing">
    <w:name w:val="No Spacing"/>
    <w:qFormat/>
    <w:rsid w:val="00234556"/>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3"/>
    <w:uiPriority w:val="99"/>
    <w:semiHidden/>
    <w:unhideWhenUsed/>
    <w:qFormat/>
    <w:rsid w:val="00234556"/>
    <w:pPr>
      <w:spacing w:lineRule="auto" w:line="240" w:before="0" w:after="0"/>
    </w:pPr>
    <w:rPr>
      <w:rFonts w:ascii="Tahoma" w:hAnsi="Tahoma" w:cs="Tahoma"/>
      <w:sz w:val="16"/>
      <w:szCs w:val="16"/>
    </w:rPr>
  </w:style>
  <w:style w:type="paragraph" w:styleId="Style17" w:customStyle="1">
    <w:name w:val="Нормальный (таблица)"/>
    <w:basedOn w:val="Normal"/>
    <w:next w:val="Normal"/>
    <w:uiPriority w:val="99"/>
    <w:qFormat/>
    <w:rsid w:val="0059365e"/>
    <w:pPr>
      <w:widowControl w:val="false"/>
      <w:spacing w:lineRule="auto" w:line="240" w:before="0" w:after="0"/>
      <w:jc w:val="both"/>
    </w:pPr>
    <w:rPr>
      <w:rFonts w:ascii="Arial" w:hAnsi="Arial" w:eastAsia="Times New Roman" w:cs="Arial"/>
      <w:sz w:val="24"/>
      <w:szCs w:val="24"/>
    </w:rPr>
  </w:style>
  <w:style w:type="paragraph" w:styleId="22" w:customStyle="1">
    <w:name w:val="Основной текст (2)"/>
    <w:basedOn w:val="Normal"/>
    <w:link w:val="21"/>
    <w:qFormat/>
    <w:rsid w:val="0059365e"/>
    <w:pPr>
      <w:widowControl w:val="false"/>
      <w:shd w:val="clear" w:color="auto" w:fill="FFFFFF"/>
      <w:spacing w:lineRule="exact" w:line="320" w:before="0" w:after="0"/>
      <w:jc w:val="center"/>
    </w:pPr>
    <w:rPr>
      <w:sz w:val="28"/>
      <w:szCs w:val="28"/>
    </w:rPr>
  </w:style>
  <w:style w:type="paragraph" w:styleId="S1" w:customStyle="1">
    <w:name w:val="s_1"/>
    <w:basedOn w:val="Normal"/>
    <w:qFormat/>
    <w:rsid w:val="0074199a"/>
    <w:pPr>
      <w:spacing w:lineRule="auto" w:line="240" w:beforeAutospacing="1" w:afterAutospacing="1"/>
    </w:pPr>
    <w:rPr>
      <w:rFonts w:ascii="Times New Roman" w:hAnsi="Times New Roman" w:eastAsia="Times New Roman" w:cs="Times New Roman"/>
      <w:sz w:val="24"/>
      <w:szCs w:val="24"/>
    </w:rPr>
  </w:style>
  <w:style w:type="paragraph" w:styleId="HTMLPreformatted">
    <w:name w:val="HTML Preformatted"/>
    <w:basedOn w:val="Normal"/>
    <w:link w:val="HTML"/>
    <w:uiPriority w:val="99"/>
    <w:unhideWhenUsed/>
    <w:qFormat/>
    <w:rsid w:val="008f327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57209-89E2-48FB-AEDD-3CB22A51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3329</TotalTime>
  <Application>LibreOffice/7.6.0.3$Linux_X86_64 LibreOffice_project/60$Build-3</Application>
  <AppVersion>15.0000</AppVersion>
  <Pages>4</Pages>
  <Words>1256</Words>
  <Characters>10294</Characters>
  <CharactersWithSpaces>11953</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2020-01-13T11:08:00Z</dcterms:created>
  <dc:creator>admin</dc:creator>
  <dc:description/>
  <dc:language>ru-RU</dc:language>
  <cp:lastModifiedBy/>
  <cp:lastPrinted>2024-11-29T16:11:56Z</cp:lastPrinted>
  <dcterms:modified xsi:type="dcterms:W3CDTF">2024-11-29T16:20:08Z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