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9E2939">
        <w:trPr>
          <w:cantSplit/>
        </w:trPr>
        <w:tc>
          <w:tcPr>
            <w:tcW w:w="9827" w:type="dxa"/>
            <w:gridSpan w:val="2"/>
          </w:tcPr>
          <w:p w:rsidR="009E2939" w:rsidRDefault="00FE1C7A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 wp14:anchorId="66B7AC12" wp14:editId="2F510B14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2939">
        <w:trPr>
          <w:cantSplit/>
          <w:trHeight w:val="401"/>
        </w:trPr>
        <w:tc>
          <w:tcPr>
            <w:tcW w:w="9827" w:type="dxa"/>
            <w:gridSpan w:val="2"/>
          </w:tcPr>
          <w:p w:rsidR="009E2939" w:rsidRDefault="00FE1C7A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E2939" w:rsidRPr="00DA291D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9E2939" w:rsidRDefault="00FE1C7A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9E2939" w:rsidRDefault="00FE1C7A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E2939" w:rsidRDefault="00FE1C7A">
            <w:pPr>
              <w:pStyle w:val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sz w:val="16"/>
                <w:szCs w:val="16"/>
              </w:rPr>
              <w:t>областьг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9E2939" w:rsidRDefault="00FE1C7A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9E2939">
        <w:tc>
          <w:tcPr>
            <w:tcW w:w="4673" w:type="dxa"/>
            <w:tcBorders>
              <w:top w:val="thinThickSmallGap" w:sz="18" w:space="0" w:color="000000"/>
            </w:tcBorders>
          </w:tcPr>
          <w:p w:rsidR="009E2939" w:rsidRDefault="009E2939">
            <w:pPr>
              <w:pStyle w:val="11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9E2939" w:rsidRDefault="009E29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E2939" w:rsidRDefault="009E2939">
      <w:pPr>
        <w:pStyle w:val="10"/>
        <w:jc w:val="center"/>
        <w:outlineLvl w:val="0"/>
        <w:rPr>
          <w:b/>
          <w:i/>
          <w:caps/>
          <w:sz w:val="28"/>
          <w:szCs w:val="28"/>
        </w:rPr>
      </w:pPr>
    </w:p>
    <w:p w:rsidR="00DA291D" w:rsidRDefault="00DA291D">
      <w:pPr>
        <w:pStyle w:val="10"/>
        <w:jc w:val="center"/>
        <w:outlineLvl w:val="0"/>
        <w:rPr>
          <w:b/>
          <w:i/>
          <w:caps/>
          <w:sz w:val="28"/>
          <w:szCs w:val="28"/>
        </w:rPr>
      </w:pPr>
    </w:p>
    <w:p w:rsidR="00DA291D" w:rsidRDefault="00DA291D">
      <w:pPr>
        <w:pStyle w:val="10"/>
        <w:jc w:val="center"/>
        <w:outlineLvl w:val="0"/>
        <w:rPr>
          <w:b/>
          <w:i/>
          <w:caps/>
          <w:sz w:val="28"/>
          <w:szCs w:val="28"/>
        </w:rPr>
      </w:pPr>
    </w:p>
    <w:p w:rsidR="00DA291D" w:rsidRDefault="00DA291D">
      <w:pPr>
        <w:pStyle w:val="10"/>
        <w:jc w:val="center"/>
        <w:outlineLvl w:val="0"/>
        <w:rPr>
          <w:b/>
          <w:i/>
          <w:caps/>
          <w:sz w:val="28"/>
          <w:szCs w:val="28"/>
        </w:rPr>
      </w:pPr>
      <w:bookmarkStart w:id="0" w:name="_GoBack"/>
      <w:bookmarkEnd w:id="0"/>
    </w:p>
    <w:p w:rsidR="00DA291D" w:rsidRDefault="00DA291D" w:rsidP="00DA291D">
      <w:pPr>
        <w:pStyle w:val="10"/>
        <w:jc w:val="center"/>
        <w:outlineLvl w:val="0"/>
        <w:rPr>
          <w:b/>
          <w:caps/>
          <w:color w:val="000000" w:themeColor="text1"/>
          <w:sz w:val="24"/>
          <w:szCs w:val="24"/>
        </w:rPr>
      </w:pPr>
    </w:p>
    <w:p w:rsidR="00DA291D" w:rsidRDefault="00DA291D" w:rsidP="00DA291D">
      <w:pPr>
        <w:pStyle w:val="10"/>
        <w:jc w:val="center"/>
        <w:outlineLvl w:val="0"/>
        <w:rPr>
          <w:b/>
          <w:caps/>
          <w:color w:val="000000" w:themeColor="text1"/>
          <w:sz w:val="24"/>
          <w:szCs w:val="24"/>
        </w:rPr>
      </w:pPr>
      <w:r>
        <w:rPr>
          <w:b/>
          <w:caps/>
          <w:color w:val="000000" w:themeColor="text1"/>
          <w:sz w:val="24"/>
          <w:szCs w:val="24"/>
        </w:rPr>
        <w:t xml:space="preserve">Информация </w:t>
      </w:r>
    </w:p>
    <w:p w:rsidR="00DA291D" w:rsidRDefault="00DA291D" w:rsidP="00DA291D">
      <w:pPr>
        <w:pStyle w:val="10"/>
        <w:jc w:val="center"/>
        <w:rPr>
          <w:b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 результатах проведения экспертизы проекта решения Ленинской районной Думы «О внесении изменений в решение  Ленинской районной  Думы от </w:t>
      </w:r>
      <w:r>
        <w:rPr>
          <w:b/>
          <w:color w:val="000000" w:themeColor="text1"/>
          <w:sz w:val="24"/>
          <w:szCs w:val="24"/>
        </w:rPr>
        <w:t>19.</w:t>
      </w:r>
      <w:r>
        <w:rPr>
          <w:b/>
          <w:sz w:val="24"/>
          <w:szCs w:val="24"/>
        </w:rPr>
        <w:t>12.202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г. №</w:t>
      </w:r>
      <w:r>
        <w:rPr>
          <w:b/>
          <w:sz w:val="24"/>
          <w:szCs w:val="24"/>
        </w:rPr>
        <w:t>16/58</w:t>
      </w:r>
      <w:r>
        <w:rPr>
          <w:b/>
          <w:sz w:val="24"/>
          <w:szCs w:val="24"/>
        </w:rPr>
        <w:t xml:space="preserve"> «О бюджете Ленинского муниципального района на 202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год и на плановый период 202</w:t>
      </w:r>
      <w:r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и  202</w:t>
      </w:r>
      <w:r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 годов».</w:t>
      </w:r>
    </w:p>
    <w:p w:rsidR="009E2939" w:rsidRDefault="009E2939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9E2939" w:rsidRDefault="00FE1C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</w:t>
      </w:r>
      <w:r>
        <w:rPr>
          <w:rFonts w:ascii="Times New Roman" w:hAnsi="Times New Roman" w:cs="Times New Roman"/>
          <w:color w:val="000000"/>
          <w:sz w:val="24"/>
          <w:szCs w:val="24"/>
        </w:rPr>
        <w:t>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ржденного распоряжением Контрольно-счетной палаты Ленинского муниципального района от 30.12.2015 № 48-р.  </w:t>
      </w:r>
      <w:proofErr w:type="gramEnd"/>
    </w:p>
    <w:p w:rsidR="00DA291D" w:rsidRDefault="00DA291D" w:rsidP="00DA291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результату экспертизы проекта решения Ленинской районной Думы  Волгоградской области «О внесении изменений в решение Ленинской районной Думы от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9.12.2023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г. №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16/58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бюджете Ленинского муниципального района на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годов» (далее - проект решения о бюджете) установлено следующее:</w:t>
      </w:r>
    </w:p>
    <w:p w:rsidR="009E2939" w:rsidRDefault="00FE1C7A">
      <w:pPr>
        <w:pStyle w:val="1"/>
        <w:tabs>
          <w:tab w:val="left" w:pos="900"/>
          <w:tab w:val="left" w:pos="1080"/>
        </w:tabs>
        <w:ind w:left="0" w:firstLine="720"/>
        <w:jc w:val="both"/>
        <w:rPr>
          <w:color w:val="000000"/>
        </w:rPr>
      </w:pPr>
      <w:r w:rsidRPr="00DA291D"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 xml:space="preserve"> Предполагаемые к внесению в решение Ленинской районной Думы Волгоградской области от 19.12.2023г. № 16/58 «О бюджете Ленинского муниципального района на 2024 год и на плановый период 2025 и 2026 годов» изменения и дополнения соответствуют основным полномо</w:t>
      </w:r>
      <w:r>
        <w:rPr>
          <w:rFonts w:ascii="Times New Roman" w:hAnsi="Times New Roman"/>
          <w:color w:val="000000"/>
          <w:sz w:val="24"/>
          <w:szCs w:val="24"/>
        </w:rPr>
        <w:t xml:space="preserve">чиям муниципального образования. </w:t>
      </w:r>
      <w:r>
        <w:rPr>
          <w:rFonts w:ascii="Tempora LGC Uni" w:hAnsi="Tempora LGC Uni"/>
          <w:color w:val="000000"/>
          <w:sz w:val="24"/>
          <w:szCs w:val="24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9E2939" w:rsidRDefault="00FE1C7A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Проектом решения о бюджете на 2024 год предусмотрено измене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ние основных характеристик бюджета: </w:t>
      </w:r>
    </w:p>
    <w:p w:rsidR="009E2939" w:rsidRDefault="00FE1C7A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увеличение общего объёма доходов на 28192,87 тыс. руб.;</w:t>
      </w:r>
    </w:p>
    <w:p w:rsidR="009E2939" w:rsidRDefault="00FE1C7A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увеличение общего объема расходов на 30981,50 тыс. руб.</w:t>
      </w:r>
    </w:p>
    <w:p w:rsidR="009E2939" w:rsidRDefault="00FE1C7A">
      <w:pPr>
        <w:spacing w:after="0" w:line="240" w:lineRule="auto"/>
        <w:ind w:firstLine="720"/>
        <w:jc w:val="both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Согласно проекта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решения о бюджете прогнозируемые основные характеристики бюджета Ленинского муниципаль</w:t>
      </w:r>
      <w:r>
        <w:rPr>
          <w:rFonts w:ascii="Times New Roman" w:hAnsi="Times New Roman" w:cs="Times New Roman"/>
          <w:color w:val="000000"/>
          <w:sz w:val="24"/>
          <w:szCs w:val="24"/>
        </w:rPr>
        <w:t>ного района на  2024 год составят:</w:t>
      </w:r>
    </w:p>
    <w:p w:rsidR="009E2939" w:rsidRDefault="00FE1C7A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 общий объём доходов бюджета 882145,07 тыс. руб.;</w:t>
      </w:r>
    </w:p>
    <w:p w:rsidR="009E2939" w:rsidRDefault="00FE1C7A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общий объём расходов бюджета  899506,72 тыс. руб.</w:t>
      </w:r>
    </w:p>
    <w:p w:rsidR="009E2939" w:rsidRDefault="00FE1C7A">
      <w:pPr>
        <w:spacing w:after="0" w:line="240" w:lineRule="auto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ab/>
        <w:t>Доходная часть районного бюджета на 2025 год уменьшена на сумму 13 904,07 тыс. руб. и составит 661 837,07 тыс. руб.</w:t>
      </w:r>
      <w:r>
        <w:rPr>
          <w:rFonts w:ascii="Nimbus Roman" w:hAnsi="Nimbus Roman"/>
          <w:color w:val="000000"/>
          <w:sz w:val="24"/>
          <w:szCs w:val="24"/>
        </w:rPr>
        <w:t>, н</w:t>
      </w:r>
      <w:r>
        <w:rPr>
          <w:rFonts w:ascii="Nimbus Roman" w:hAnsi="Nimbus Roman" w:cs="Times New Roman"/>
          <w:color w:val="000000"/>
          <w:sz w:val="24"/>
          <w:szCs w:val="24"/>
        </w:rPr>
        <w:t>а 2026 год доходная часть районного бюджета уменьшена на сумму 4 145,23 тыс. руб. и составит 708 620,0 тыс. руб.</w:t>
      </w:r>
    </w:p>
    <w:p w:rsidR="009E2939" w:rsidRDefault="00FE1C7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>
        <w:rPr>
          <w:rStyle w:val="CharAttribute2"/>
          <w:rFonts w:eastAsia="Calibri"/>
          <w:color w:val="000000"/>
        </w:rPr>
        <w:t>На 2025 год расходы в целом уменьшены на 13904,07 тыс. руб. и составили  661837,07 тыс. руб., на 2026 год уменьшены на 4145,23  тыс. руб. и</w:t>
      </w:r>
      <w:r>
        <w:rPr>
          <w:rStyle w:val="CharAttribute2"/>
          <w:rFonts w:eastAsia="Calibri"/>
          <w:color w:val="000000"/>
        </w:rPr>
        <w:t xml:space="preserve"> составили 708620,0 тыс. руб.</w:t>
      </w:r>
    </w:p>
    <w:p w:rsidR="009E2939" w:rsidRDefault="00FE1C7A">
      <w:pPr>
        <w:spacing w:after="0" w:line="240" w:lineRule="auto"/>
        <w:ind w:firstLine="720"/>
        <w:jc w:val="both"/>
      </w:pPr>
      <w:r>
        <w:rPr>
          <w:rStyle w:val="CharAttribute2"/>
          <w:rFonts w:eastAsia="Calibri" w:cs="Times New Roman"/>
          <w:color w:val="000000"/>
          <w:szCs w:val="24"/>
        </w:rPr>
        <w:t xml:space="preserve">3. Проектом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решения о бюджете предусмотрен дефицит бюджета Ленин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ского муниципального района на 2024 год в размере 17361,65 тыс. руб. или 14,04 % к объему доходов бюджета Ленинского муниципального района,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без учета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безвозмездных поступлений и  поступлений налоговых доходов по дополнительным нормативам отчислений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что не противоречит п.3 ст.92.1. БК РФ 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10, источниками внутреннего финансирования дефицита бюджета является:  изменение остатков средс</w:t>
      </w:r>
      <w:r>
        <w:rPr>
          <w:rFonts w:ascii="Times New Roman" w:hAnsi="Times New Roman" w:cs="Times New Roman"/>
          <w:color w:val="000000"/>
          <w:sz w:val="24"/>
          <w:szCs w:val="24"/>
        </w:rPr>
        <w:t>тв на счетах по учёту средств районного бюджета в течение соответствующего финансового года, что соответствуют составу источников внутреннего финансирования дефицита местного бюджета, установленному ст. 96 БК РФ.</w:t>
      </w:r>
    </w:p>
    <w:p w:rsidR="009E2939" w:rsidRDefault="00FE1C7A">
      <w:pPr>
        <w:pStyle w:val="a4"/>
        <w:widowControl w:val="0"/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4. Проектом решения о бюджете предусматрива</w:t>
      </w:r>
      <w:r>
        <w:rPr>
          <w:rFonts w:ascii="Times New Roman" w:hAnsi="Times New Roman"/>
          <w:color w:val="000000"/>
          <w:sz w:val="24"/>
          <w:szCs w:val="24"/>
        </w:rPr>
        <w:t>ется увеличение объема бюджетных ассигнований, направляемых на реализацию муниципальных   программ в 2024 году  на 30895,66 тыс. руб. и составит 664528,93 тыс. руб.</w:t>
      </w:r>
    </w:p>
    <w:p w:rsidR="009E2939" w:rsidRDefault="00FE1C7A">
      <w:pPr>
        <w:pStyle w:val="af7"/>
        <w:pBdr>
          <w:top w:val="nil"/>
          <w:left w:val="nil"/>
          <w:bottom w:val="nil"/>
          <w:right w:val="nil"/>
        </w:pBdr>
        <w:ind w:left="0" w:right="-6" w:firstLine="708"/>
      </w:pPr>
      <w:r>
        <w:rPr>
          <w:rStyle w:val="CharAttribute2"/>
          <w:rFonts w:eastAsia="Calibri"/>
          <w:b w:val="0"/>
          <w:i w:val="0"/>
          <w:color w:val="000000"/>
        </w:rPr>
        <w:t xml:space="preserve">На 2025 год </w:t>
      </w:r>
      <w:proofErr w:type="gramStart"/>
      <w:r>
        <w:rPr>
          <w:rStyle w:val="CharAttribute2"/>
          <w:rFonts w:eastAsia="Calibri"/>
          <w:b w:val="0"/>
          <w:i w:val="0"/>
          <w:color w:val="000000"/>
        </w:rPr>
        <w:t>бюджетные ассигнования, направляемые на реализацию муниципальных программ умень</w:t>
      </w:r>
      <w:r>
        <w:rPr>
          <w:rStyle w:val="CharAttribute2"/>
          <w:rFonts w:eastAsia="Calibri"/>
          <w:b w:val="0"/>
          <w:i w:val="0"/>
          <w:color w:val="000000"/>
        </w:rPr>
        <w:t>шены</w:t>
      </w:r>
      <w:proofErr w:type="gramEnd"/>
      <w:r>
        <w:rPr>
          <w:rStyle w:val="CharAttribute2"/>
          <w:rFonts w:eastAsia="Calibri"/>
          <w:b w:val="0"/>
          <w:i w:val="0"/>
          <w:color w:val="000000"/>
        </w:rPr>
        <w:t xml:space="preserve"> на 3429,17 тыс. руб</w:t>
      </w:r>
      <w:r>
        <w:rPr>
          <w:rStyle w:val="CharAttribute2"/>
          <w:rFonts w:eastAsia="Calibri"/>
          <w:b w:val="0"/>
          <w:i w:val="0"/>
          <w:color w:val="000000"/>
        </w:rPr>
        <w:t>. и составили 429113,56 тыс. руб., на 2026 год бюджетные ассигнования уменьшены на 4145,22 тыс. руб. и составили 487460,59 тыс. руб.</w:t>
      </w:r>
    </w:p>
    <w:p w:rsidR="009E2939" w:rsidRDefault="00FE1C7A">
      <w:pPr>
        <w:pStyle w:val="af7"/>
        <w:pBdr>
          <w:top w:val="nil"/>
          <w:left w:val="nil"/>
          <w:bottom w:val="nil"/>
          <w:right w:val="nil"/>
        </w:pBdr>
        <w:ind w:left="0" w:right="-6" w:firstLine="708"/>
      </w:pPr>
      <w:r>
        <w:rPr>
          <w:rStyle w:val="CharAttribute2"/>
          <w:rFonts w:eastAsia="Calibri"/>
          <w:b w:val="0"/>
          <w:i w:val="0"/>
          <w:color w:val="000000"/>
        </w:rPr>
        <w:t xml:space="preserve">5. </w:t>
      </w:r>
      <w:r>
        <w:rPr>
          <w:rStyle w:val="CharAttribute2"/>
          <w:rFonts w:eastAsia="Calibri"/>
          <w:b w:val="0"/>
          <w:i w:val="0"/>
          <w:color w:val="000000"/>
        </w:rPr>
        <w:t>Проектом решения о бюджете вносятся изменения в статью 4, где объем бюджетных ассигнований на до</w:t>
      </w:r>
      <w:r>
        <w:rPr>
          <w:rStyle w:val="CharAttribute2"/>
          <w:rFonts w:eastAsia="Calibri"/>
          <w:b w:val="0"/>
          <w:i w:val="0"/>
          <w:color w:val="000000"/>
        </w:rPr>
        <w:t xml:space="preserve">рожный фонд на 2024 год составляет 143375,27 тыс. руб., т. е. уменьшен на 105,81 тыс. руб.  </w:t>
      </w:r>
    </w:p>
    <w:p w:rsidR="009E2939" w:rsidRDefault="009E2939">
      <w:pPr>
        <w:pStyle w:val="af7"/>
        <w:pBdr>
          <w:top w:val="nil"/>
          <w:left w:val="nil"/>
          <w:bottom w:val="nil"/>
          <w:right w:val="nil"/>
        </w:pBdr>
        <w:ind w:left="0" w:right="-6" w:firstLine="708"/>
        <w:rPr>
          <w:color w:val="000000"/>
          <w:sz w:val="24"/>
        </w:rPr>
      </w:pPr>
    </w:p>
    <w:p w:rsidR="009E2939" w:rsidRDefault="009E29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E2939" w:rsidRDefault="00FE1C7A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Председатель  Контрольно-счетной палаты</w:t>
      </w:r>
    </w:p>
    <w:p w:rsidR="009E2939" w:rsidRDefault="00FE1C7A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Ленинского муниципального района                                                                   Т. 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Мололкина</w:t>
      </w:r>
      <w:proofErr w:type="spellEnd"/>
    </w:p>
    <w:sectPr w:rsidR="009E2939">
      <w:footerReference w:type="default" r:id="rId10"/>
      <w:pgSz w:w="11906" w:h="16838"/>
      <w:pgMar w:top="567" w:right="624" w:bottom="624" w:left="1587" w:header="0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C7A" w:rsidRDefault="00FE1C7A">
      <w:pPr>
        <w:spacing w:after="0" w:line="240" w:lineRule="auto"/>
      </w:pPr>
      <w:r>
        <w:separator/>
      </w:r>
    </w:p>
  </w:endnote>
  <w:endnote w:type="continuationSeparator" w:id="0">
    <w:p w:rsidR="00FE1C7A" w:rsidRDefault="00FE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imbus Roman">
    <w:altName w:val="Times New Roman"/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empora LGC Uni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NumWizard_FOOTER_Базовый1"/>
  <w:p w:rsidR="009E2939" w:rsidRDefault="00FE1C7A">
    <w:pPr>
      <w:pStyle w:val="af1"/>
      <w:jc w:val="center"/>
    </w:pPr>
    <w:r>
      <w:fldChar w:fldCharType="begin"/>
    </w:r>
    <w:r>
      <w:instrText xml:space="preserve"> PAGE </w:instrText>
    </w:r>
    <w:r>
      <w:fldChar w:fldCharType="separate"/>
    </w:r>
    <w:r w:rsidR="00080F7C">
      <w:rPr>
        <w:noProof/>
      </w:rPr>
      <w:t>1</w:t>
    </w:r>
    <w:r>
      <w:fldChar w:fldCharType="end"/>
    </w:r>
    <w:bookmarkEnd w:id="1"/>
  </w:p>
  <w:p w:rsidR="009E2939" w:rsidRDefault="00FE1C7A">
    <w:pPr>
      <w:pStyle w:val="af1"/>
      <w:jc w:val="center"/>
    </w:pPr>
    <w:sdt>
      <w:sdtPr>
        <w:id w:val="637083197"/>
      </w:sdtPr>
      <w:sdtEndPr/>
      <w:sdtContent/>
    </w:sdt>
  </w:p>
  <w:p w:rsidR="009E2939" w:rsidRDefault="009E293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C7A" w:rsidRDefault="00FE1C7A">
      <w:pPr>
        <w:spacing w:after="0" w:line="240" w:lineRule="auto"/>
      </w:pPr>
      <w:r>
        <w:separator/>
      </w:r>
    </w:p>
  </w:footnote>
  <w:footnote w:type="continuationSeparator" w:id="0">
    <w:p w:rsidR="00FE1C7A" w:rsidRDefault="00FE1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3948"/>
    <w:multiLevelType w:val="multilevel"/>
    <w:tmpl w:val="7DBCF930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ascii="Nimbus Roman" w:hAnsi="Nimbus Roman"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3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9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5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0" w:hanging="1800"/>
      </w:pPr>
    </w:lvl>
  </w:abstractNum>
  <w:abstractNum w:abstractNumId="1">
    <w:nsid w:val="0CA55A18"/>
    <w:multiLevelType w:val="multilevel"/>
    <w:tmpl w:val="124645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DE634F9"/>
    <w:multiLevelType w:val="multilevel"/>
    <w:tmpl w:val="01A46290"/>
    <w:lvl w:ilvl="0">
      <w:start w:val="4"/>
      <w:numFmt w:val="decimal"/>
      <w:lvlText w:val="%1."/>
      <w:lvlJc w:val="left"/>
      <w:pPr>
        <w:tabs>
          <w:tab w:val="num" w:pos="0"/>
        </w:tabs>
        <w:ind w:left="143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0" w:hanging="180"/>
      </w:pPr>
    </w:lvl>
  </w:abstractNum>
  <w:abstractNum w:abstractNumId="3">
    <w:nsid w:val="55B835AC"/>
    <w:multiLevelType w:val="multilevel"/>
    <w:tmpl w:val="A61632DE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9E2939"/>
    <w:rsid w:val="00080F7C"/>
    <w:rsid w:val="009E2939"/>
    <w:rsid w:val="00DA291D"/>
    <w:rsid w:val="00FE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Hyperlink"/>
    <w:basedOn w:val="a0"/>
    <w:uiPriority w:val="99"/>
    <w:semiHidden/>
    <w:unhideWhenUsed/>
    <w:rsid w:val="00026CDF"/>
    <w:rPr>
      <w:color w:val="0000FF"/>
      <w:u w:val="single"/>
    </w:rPr>
  </w:style>
  <w:style w:type="character" w:customStyle="1" w:styleId="WW8Num6z0">
    <w:name w:val="WW8Num6z0"/>
    <w:qFormat/>
  </w:style>
  <w:style w:type="paragraph" w:customStyle="1" w:styleId="af3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4">
    <w:name w:val="List"/>
    <w:basedOn w:val="a4"/>
    <w:rPr>
      <w:rFonts w:cs="Lohit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6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7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9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a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qFormat/>
    <w:rsid w:val="00026CD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qFormat/>
    <w:rsid w:val="00F37BF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qFormat/>
    <w:rsid w:val="00F37BF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Содержимое таблицы"/>
    <w:basedOn w:val="a"/>
    <w:qFormat/>
    <w:pPr>
      <w:widowControl w:val="0"/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  <w:style w:type="numbering" w:customStyle="1" w:styleId="WW8Num6">
    <w:name w:val="WW8Num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1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BD3B3-C225-4CAB-A567-FA4F7C87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20</cp:revision>
  <cp:lastPrinted>2024-09-20T14:11:00Z</cp:lastPrinted>
  <dcterms:created xsi:type="dcterms:W3CDTF">2024-06-26T09:44:00Z</dcterms:created>
  <dcterms:modified xsi:type="dcterms:W3CDTF">2025-02-04T08:21:00Z</dcterms:modified>
  <dc:language>ru-RU</dc:language>
</cp:coreProperties>
</file>