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4673"/>
        <w:gridCol w:w="5155"/>
      </w:tblGrid>
      <w:tr w:rsidR="00D56DB9">
        <w:trPr>
          <w:cantSplit/>
        </w:trPr>
        <w:tc>
          <w:tcPr>
            <w:tcW w:w="9827" w:type="dxa"/>
            <w:gridSpan w:val="2"/>
          </w:tcPr>
          <w:p w:rsidR="00D56DB9" w:rsidRDefault="00D41951">
            <w:pPr>
              <w:pStyle w:val="1"/>
              <w:jc w:val="center"/>
            </w:pPr>
            <w:r>
              <w:rPr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500380" cy="631825"/>
                  <wp:effectExtent l="0" t="0" r="0" b="0"/>
                  <wp:docPr id="1" name="Изображение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-302" t="-239" r="-302" b="-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63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6DB9">
        <w:trPr>
          <w:cantSplit/>
          <w:trHeight w:val="401"/>
        </w:trPr>
        <w:tc>
          <w:tcPr>
            <w:tcW w:w="9827" w:type="dxa"/>
            <w:gridSpan w:val="2"/>
          </w:tcPr>
          <w:p w:rsidR="00D56DB9" w:rsidRDefault="00D41951">
            <w:pPr>
              <w:pStyle w:val="1"/>
              <w:jc w:val="center"/>
              <w:rPr>
                <w:rFonts w:ascii="Cambria" w:hAnsi="Cambria" w:cs="Cambria"/>
                <w:b/>
                <w:color w:val="FFFFFF"/>
                <w:highlight w:val="darkBlue"/>
              </w:rPr>
            </w:pPr>
            <w:r>
              <w:rPr>
                <w:rFonts w:ascii="Cambria" w:hAnsi="Cambria" w:cs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D56DB9" w:rsidRPr="00CB2BE1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D56DB9" w:rsidRDefault="00D41951">
            <w:pPr>
              <w:pStyle w:val="1"/>
              <w:jc w:val="center"/>
              <w:rPr>
                <w:rFonts w:ascii="Cambria" w:hAnsi="Cambria" w:cs="Cambria"/>
                <w:b/>
              </w:rPr>
            </w:pPr>
            <w:r>
              <w:rPr>
                <w:rFonts w:ascii="Cambria" w:hAnsi="Cambria" w:cs="Cambria"/>
                <w:b/>
              </w:rPr>
              <w:t>Ленинского муниципального района  Волгоградской области</w:t>
            </w:r>
          </w:p>
          <w:p w:rsidR="00D56DB9" w:rsidRDefault="00D41951">
            <w:pPr>
              <w:pStyle w:val="1"/>
              <w:jc w:val="center"/>
            </w:pPr>
            <w:r>
              <w:rPr>
                <w:rFonts w:ascii="Cambria" w:eastAsia="Cambria" w:hAnsi="Cambria" w:cs="Cambria"/>
                <w:b/>
              </w:rPr>
              <w:t xml:space="preserve"> </w:t>
            </w:r>
            <w:r>
              <w:rPr>
                <w:rFonts w:ascii="Cambria" w:hAnsi="Cambria" w:cs="Cambria"/>
                <w:b/>
                <w:sz w:val="18"/>
                <w:szCs w:val="18"/>
              </w:rPr>
              <w:t>ИНН 3415000099 КПП 341501001 ОГРН 1103454000561</w:t>
            </w:r>
          </w:p>
          <w:p w:rsidR="00D56DB9" w:rsidRDefault="00D41951"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область </w:t>
            </w:r>
            <w:proofErr w:type="spellStart"/>
            <w:r>
              <w:rPr>
                <w:sz w:val="16"/>
                <w:szCs w:val="16"/>
              </w:rPr>
              <w:t>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D56DB9" w:rsidRPr="00CB2BE1" w:rsidRDefault="00D41951">
            <w:pPr>
              <w:pStyle w:val="1"/>
              <w:jc w:val="center"/>
              <w:rPr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D56DB9">
        <w:tc>
          <w:tcPr>
            <w:tcW w:w="4673" w:type="dxa"/>
            <w:tcBorders>
              <w:top w:val="thinThickSmallGap" w:sz="18" w:space="0" w:color="000000"/>
            </w:tcBorders>
          </w:tcPr>
          <w:p w:rsidR="00D56DB9" w:rsidRDefault="00D56DB9">
            <w:pPr>
              <w:pStyle w:val="10"/>
              <w:rPr>
                <w:rFonts w:ascii="Nimbus Roman" w:hAnsi="Nimbus Roman"/>
                <w:color w:val="000000"/>
                <w:szCs w:val="24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D56DB9" w:rsidRDefault="00D56DB9">
            <w:pPr>
              <w:jc w:val="center"/>
              <w:rPr>
                <w:rFonts w:ascii="Nimbus Roman" w:hAnsi="Nimbus Roman"/>
                <w:color w:val="000000"/>
                <w:sz w:val="24"/>
              </w:rPr>
            </w:pPr>
          </w:p>
        </w:tc>
      </w:tr>
    </w:tbl>
    <w:p w:rsidR="00D56DB9" w:rsidRDefault="00CB2BE1">
      <w:pPr>
        <w:spacing w:line="240" w:lineRule="exact"/>
        <w:jc w:val="center"/>
        <w:rPr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</w:rPr>
        <w:t>Информация</w:t>
      </w:r>
      <w:r w:rsidR="00D41951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D56DB9" w:rsidRDefault="00D41951">
      <w:pPr>
        <w:spacing w:line="240" w:lineRule="exact"/>
        <w:jc w:val="center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о результата</w:t>
      </w:r>
      <w:r w:rsidR="00CB2BE1">
        <w:rPr>
          <w:rFonts w:ascii="Times New Roman" w:eastAsia="Times New Roman" w:hAnsi="Times New Roman" w:cs="Times New Roman"/>
          <w:b/>
          <w:color w:val="000000"/>
          <w:sz w:val="24"/>
        </w:rPr>
        <w:t>х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внешней проверки бюджетной отчетности и отдельных вопросов исполнения бюджета главным  распорядителем  средств районного бюджета  Финансовым отделом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администрации Ленинского муниципального района</w:t>
      </w:r>
    </w:p>
    <w:p w:rsidR="00D56DB9" w:rsidRDefault="00D41951">
      <w:pPr>
        <w:spacing w:line="240" w:lineRule="exact"/>
        <w:jc w:val="center"/>
        <w:rPr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Волгоградской области за 202</w:t>
      </w:r>
      <w:r w:rsidR="00CB2BE1">
        <w:rPr>
          <w:rFonts w:ascii="Times New Roman" w:eastAsia="Times New Roman" w:hAnsi="Times New Roman" w:cs="Times New Roman"/>
          <w:b/>
          <w:color w:val="000000"/>
          <w:sz w:val="24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год</w:t>
      </w:r>
    </w:p>
    <w:p w:rsidR="00D56DB9" w:rsidRDefault="00D41951">
      <w:pPr>
        <w:spacing w:line="240" w:lineRule="exact"/>
        <w:jc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D56DB9" w:rsidRDefault="00D41951">
      <w:pPr>
        <w:spacing w:line="240" w:lineRule="exact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На основании статьи 264.4 Бюджетного Кодекса РФ, п.8.3. раздела 8 Положения о бюджетном  процессе в Ленинском муниципальном  районе Волгоградской области,  утвержденного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решением Ленинской районной Думы от 16.06.2023г. 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8/31,  ст.8 Положения 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контрольно-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счетной палате Ленинского муниципального района», утвержденного решением Ленинской районной Думы от 30.11.2021г.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20/63, Стандарта внешнего финансового контроля «Поряд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ок  проведения комплекса проверок  исполнения бюджета и подготовки заключения на отчет об исполнении  бюджета муниципального образования», утвержденного распоряжением Контрольно-счетной палаты Ленинского муниципального района (далее – КСП) от 26.01.2015г.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1-р, плана работы на 2025 год и распоряжения КСП от 07.04.2025г.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>15-р  председателем КСП Мололкиной Т.В. проведена внешняя проверка бюджетной отчетности и отдельных вопросов исполнения бюджета района главным распорядителем средств районного бюджета  Фина</w:t>
      </w:r>
      <w:r>
        <w:rPr>
          <w:rFonts w:ascii="Times New Roman" w:eastAsia="Times New Roman" w:hAnsi="Times New Roman" w:cs="Times New Roman"/>
          <w:color w:val="000000"/>
          <w:sz w:val="24"/>
        </w:rPr>
        <w:t>нсовым отделом администрации Ленинского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 района Волгоградской области за 2024 год (далее – Финансовый отдел).</w:t>
      </w:r>
    </w:p>
    <w:p w:rsidR="00CB2BE1" w:rsidRDefault="00CB2BE1" w:rsidP="00CB2BE1">
      <w:pPr>
        <w:spacing w:line="24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 результату проверки установлено следующее:</w:t>
      </w:r>
    </w:p>
    <w:p w:rsidR="00D56DB9" w:rsidRDefault="00D41951">
      <w:pPr>
        <w:spacing w:line="240" w:lineRule="exact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1. Бюджетная отчетность представлена к проверке в соответствии со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ст. 264.1 Бюджетного кодекса РФ и п. 11.1.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191н. </w:t>
      </w:r>
    </w:p>
    <w:p w:rsidR="00D56DB9" w:rsidRDefault="00D41951">
      <w:pPr>
        <w:spacing w:line="240" w:lineRule="exact"/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Согласно формы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05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03169  «Сведения по дебиторской и кредиторской задолженности»  дебиторская задолженность  на конец отчетного периода уменьшилась на 9,46 тыс. руб. и составила   31,6 тыс. руб., кредиторская задолженность на конец отчетного периода составила 0,68 тыс. руб. </w:t>
      </w:r>
      <w:r>
        <w:rPr>
          <w:rFonts w:ascii="Times New Roman" w:eastAsia="Times New Roman" w:hAnsi="Times New Roman" w:cs="Times New Roman"/>
          <w:color w:val="000000"/>
          <w:sz w:val="24"/>
        </w:rPr>
        <w:t>Просроченной задолженности  по состоянию на 01.01.2025г. не числится.</w:t>
      </w:r>
    </w:p>
    <w:p w:rsidR="00D56DB9" w:rsidRDefault="00D41951">
      <w:pPr>
        <w:spacing w:line="240" w:lineRule="exact"/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 По данным бюджетной отчетности доходы, администрируемые Финансовым отделом, при плане 55335,13 тыс. руб., исполнены в объеме 55325,84 тыс. руб. или  99,98% к плановым бюджетным назнач</w:t>
      </w:r>
      <w:r>
        <w:rPr>
          <w:rFonts w:ascii="Times New Roman" w:eastAsia="Times New Roman" w:hAnsi="Times New Roman" w:cs="Times New Roman"/>
          <w:color w:val="000000"/>
          <w:sz w:val="24"/>
        </w:rPr>
        <w:t>ениям.</w:t>
      </w:r>
    </w:p>
    <w:p w:rsidR="00D56DB9" w:rsidRDefault="00D41951">
      <w:pPr>
        <w:spacing w:line="240" w:lineRule="exact"/>
        <w:ind w:firstLine="709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По данным бюджетной отчетности расходы при плане 51352,53 тыс. руб. исполнены в объеме 50217,31 тыс. руб. или 97,8 % к плановому показателю, т. е. не освоено  бюджетных назначений в объеме 2,2% или на 1135,22 тыс. руб. </w:t>
      </w:r>
      <w:r>
        <w:rPr>
          <w:rFonts w:ascii="Times New Roman" w:eastAsia="Times New Roman" w:hAnsi="Times New Roman" w:cs="Times New Roman"/>
          <w:sz w:val="24"/>
        </w:rPr>
        <w:t>Бюджетные ассигнования на р</w:t>
      </w:r>
      <w:r>
        <w:rPr>
          <w:rFonts w:ascii="Times New Roman" w:eastAsia="Times New Roman" w:hAnsi="Times New Roman" w:cs="Times New Roman"/>
          <w:sz w:val="24"/>
        </w:rPr>
        <w:t xml:space="preserve">еализацию 1 муниципальной программы при плане </w:t>
      </w:r>
      <w:r>
        <w:rPr>
          <w:rFonts w:ascii="Times New Roman" w:eastAsia="Times New Roman" w:hAnsi="Times New Roman" w:cs="Times New Roman"/>
          <w:color w:val="000000"/>
          <w:sz w:val="24"/>
        </w:rPr>
        <w:t>1591,30 тыс. руб. и</w:t>
      </w:r>
      <w:r>
        <w:rPr>
          <w:rFonts w:ascii="Nimbus Roman" w:eastAsia="Times New Roman" w:hAnsi="Nimbus Roman" w:cs="Times New Roman"/>
          <w:color w:val="000000"/>
          <w:sz w:val="24"/>
        </w:rPr>
        <w:t>сполнены на 1164,81 тыс. руб. или 73,2 % от утвержденных назначений.</w:t>
      </w:r>
      <w:proofErr w:type="gramEnd"/>
    </w:p>
    <w:p w:rsidR="00D56DB9" w:rsidRDefault="00D41951">
      <w:pPr>
        <w:tabs>
          <w:tab w:val="left" w:pos="1276"/>
        </w:tabs>
        <w:contextualSpacing/>
        <w:jc w:val="both"/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      5.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Выборочной проверкой  по составлению и ведению бюджетных росписей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, смет, реестра расходных обязательств 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>нарушений</w:t>
      </w: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не установлено.</w:t>
      </w:r>
    </w:p>
    <w:p w:rsidR="00D56DB9" w:rsidRDefault="00D41951">
      <w:pPr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6. Выборочной проверкой расчетов по заработной плате с работниками Финансового отдела </w:t>
      </w:r>
      <w:r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ru-RU"/>
        </w:rPr>
        <w:t xml:space="preserve">нарушений не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установлено.</w:t>
      </w:r>
    </w:p>
    <w:p w:rsidR="00D56DB9" w:rsidRDefault="00D41951">
      <w:pPr>
        <w:pStyle w:val="aa"/>
        <w:tabs>
          <w:tab w:val="left" w:pos="5103"/>
        </w:tabs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7. Превышения штатной численности муниципальных служащих не установлено.</w:t>
      </w:r>
    </w:p>
    <w:p w:rsidR="00D56DB9" w:rsidRDefault="00D56DB9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D56DB9" w:rsidRDefault="00D56DB9">
      <w:pPr>
        <w:spacing w:line="240" w:lineRule="exact"/>
        <w:rPr>
          <w:rFonts w:ascii="Times New Roman" w:eastAsia="Times New Roman" w:hAnsi="Times New Roman" w:cs="Times New Roman"/>
          <w:sz w:val="24"/>
        </w:rPr>
      </w:pPr>
    </w:p>
    <w:p w:rsidR="00D56DB9" w:rsidRDefault="00D41951">
      <w:pPr>
        <w:spacing w:line="240" w:lineRule="exact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Председатель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Контрольно-счетной</w:t>
      </w:r>
      <w:proofErr w:type="gramEnd"/>
    </w:p>
    <w:p w:rsidR="00D56DB9" w:rsidRDefault="00D41951">
      <w:pPr>
        <w:spacing w:line="240" w:lineRule="exact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палаты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Ленинского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муниципального</w:t>
      </w:r>
    </w:p>
    <w:p w:rsidR="00D56DB9" w:rsidRDefault="00D41951">
      <w:pPr>
        <w:spacing w:line="240" w:lineRule="exact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района                                                                                                                                 Т.В.</w:t>
      </w:r>
      <w:r w:rsidR="00CB2BE1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Мололкина</w:t>
      </w:r>
      <w:proofErr w:type="spellEnd"/>
    </w:p>
    <w:sectPr w:rsidR="00D56DB9">
      <w:footerReference w:type="default" r:id="rId8"/>
      <w:pgSz w:w="12240" w:h="15840"/>
      <w:pgMar w:top="624" w:right="624" w:bottom="1119" w:left="1304" w:header="0" w:footer="567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951" w:rsidRDefault="00D41951">
      <w:r>
        <w:separator/>
      </w:r>
    </w:p>
  </w:endnote>
  <w:endnote w:type="continuationSeparator" w:id="0">
    <w:p w:rsidR="00D41951" w:rsidRDefault="00D4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PageNumWizard_FOOTER_Базовый1"/>
  <w:p w:rsidR="00D56DB9" w:rsidRDefault="00D41951">
    <w:pPr>
      <w:pStyle w:val="a9"/>
      <w:jc w:val="center"/>
    </w:pPr>
    <w:r>
      <w:fldChar w:fldCharType="begin"/>
    </w:r>
    <w:r>
      <w:instrText xml:space="preserve"> PAGE </w:instrText>
    </w:r>
    <w:r>
      <w:fldChar w:fldCharType="separate"/>
    </w:r>
    <w:r w:rsidR="00CB2BE1">
      <w:rPr>
        <w:noProof/>
      </w:rPr>
      <w:t>1</w:t>
    </w:r>
    <w:r>
      <w:fldChar w:fldCharType="end"/>
    </w:r>
    <w:bookmarkEnd w:id="1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951" w:rsidRDefault="00D41951">
      <w:r>
        <w:separator/>
      </w:r>
    </w:p>
  </w:footnote>
  <w:footnote w:type="continuationSeparator" w:id="0">
    <w:p w:rsidR="00D41951" w:rsidRDefault="00D419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6DB9"/>
    <w:rsid w:val="00CB2BE1"/>
    <w:rsid w:val="00D41951"/>
    <w:rsid w:val="00D5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Lohit Devanagari"/>
        <w:kern w:val="2"/>
        <w:sz w:val="2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Open Sans" w:hAnsi="Ope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1">
    <w:name w:val="Обычный1"/>
    <w:qFormat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0">
    <w:name w:val="1"/>
    <w:qFormat/>
    <w:rPr>
      <w:rFonts w:ascii="Times New Roman" w:eastAsia="Times New Roman" w:hAnsi="Times New Roman" w:cs="Times New Roman"/>
      <w:sz w:val="24"/>
      <w:szCs w:val="20"/>
      <w:lang w:bidi="ar-SA"/>
    </w:rPr>
  </w:style>
  <w:style w:type="paragraph" w:customStyle="1" w:styleId="a8">
    <w:name w:val="Колонтитул"/>
    <w:basedOn w:val="a"/>
    <w:qFormat/>
    <w:pPr>
      <w:suppressLineNumbers/>
      <w:tabs>
        <w:tab w:val="center" w:pos="5156"/>
        <w:tab w:val="right" w:pos="10312"/>
      </w:tabs>
    </w:pPr>
  </w:style>
  <w:style w:type="paragraph" w:styleId="a9">
    <w:name w:val="footer"/>
    <w:basedOn w:val="a8"/>
  </w:style>
  <w:style w:type="paragraph" w:styleId="aa">
    <w:name w:val="No Spacing"/>
    <w:qFormat/>
    <w:rPr>
      <w:rFonts w:asciiTheme="minorHAnsi" w:eastAsia="Calibri" w:hAnsiTheme="minorHAnsi" w:cs="Times New Roman"/>
      <w:kern w:val="0"/>
      <w:szCs w:val="22"/>
      <w:lang w:eastAsia="en-US" w:bidi="ar-SA"/>
    </w:rPr>
  </w:style>
  <w:style w:type="paragraph" w:styleId="ab">
    <w:name w:val="Balloon Text"/>
    <w:basedOn w:val="a"/>
    <w:link w:val="ac"/>
    <w:uiPriority w:val="99"/>
    <w:semiHidden/>
    <w:unhideWhenUsed/>
    <w:rsid w:val="00CB2BE1"/>
    <w:rPr>
      <w:rFonts w:ascii="Tahoma" w:hAnsi="Tahoma" w:cs="Mangal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CB2BE1"/>
    <w:rPr>
      <w:rFonts w:ascii="Tahoma" w:hAnsi="Tahoma" w:cs="Mangal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КСП2</cp:lastModifiedBy>
  <cp:revision>7</cp:revision>
  <cp:lastPrinted>2025-04-18T10:13:00Z</cp:lastPrinted>
  <dcterms:created xsi:type="dcterms:W3CDTF">2025-09-24T12:06:00Z</dcterms:created>
  <dcterms:modified xsi:type="dcterms:W3CDTF">2025-09-24T12:15:00Z</dcterms:modified>
  <dc:language>ru-RU</dc:language>
</cp:coreProperties>
</file>