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b/>
                <w:sz w:val="24"/>
                <w:szCs w:val="24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b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/>
                <w:b/>
                <w:sz w:val="24"/>
                <w:szCs w:val="24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sz w:val="24"/>
                <w:szCs w:val="24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sz w:val="24"/>
                <w:szCs w:val="24"/>
              </w:rPr>
              <w:t>тел</w:t>
            </w:r>
            <w:r>
              <w:rPr>
                <w:rFonts w:ascii="Tempora LGC Uni" w:hAnsi="Tempora LGC Uni"/>
                <w:sz w:val="24"/>
                <w:szCs w:val="24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28/696</w:t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</w:t>
            </w:r>
            <w:r>
              <w:rPr>
                <w:rFonts w:cs="Times New Roman" w:ascii="Times New Roman" w:hAnsi="Times New Roman"/>
                <w:color w:val="3465A4"/>
                <w:sz w:val="26"/>
                <w:szCs w:val="26"/>
              </w:rPr>
              <w:t xml:space="preserve">   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>04.07.2025г.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3465A4"/>
          <w:sz w:val="26"/>
          <w:szCs w:val="26"/>
        </w:rPr>
      </w:pPr>
      <w:r>
        <w:rPr>
          <w:color w:val="3465A4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по итогам финансово — экономической экспертизы проекта постановления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администрации Ленинского муниципального района  </w:t>
      </w:r>
      <w:r>
        <w:rPr>
          <w:rFonts w:cs="Times New Roman" w:ascii="Tempora LGC Uni" w:hAnsi="Tempora LGC Uni"/>
          <w:b/>
          <w:color w:val="000000"/>
          <w:sz w:val="26"/>
          <w:szCs w:val="26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«Профилактика терроризма и экстремизма на территории Ленинского муниципального района» </w:t>
      </w:r>
      <w:r>
        <w:rPr>
          <w:rFonts w:cs="Times New Roman" w:ascii="Tempora LGC Uni" w:hAnsi="Tempora LGC Uni"/>
          <w:color w:val="000000"/>
          <w:sz w:val="26"/>
          <w:szCs w:val="26"/>
        </w:rPr>
        <w:t>(в редакции постановлений от 25.12.2019 г. № 718, от 24.12.2020 №637, от 23.12.2021 №659, от 18.01.2022 №13, от 16.03.2023 №108, от 13.03.2024 №85, от 16.12.2024 №532, от 12.02.2025 №43, от 28.04.2025 №229)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empora LGC Uni" w:hAnsi="Tempora LGC Uni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,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плана работы Контрольно-счетной палаты Ленинского муниципального района на 2025 год и распоряжения на проведение экспертизы № 31-р от 01.07.2025г.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>
        <w:rPr>
          <w:rFonts w:cs="Times New Roman" w:ascii="Tempora LGC Uni" w:hAnsi="Tempora LGC Uni"/>
          <w:color w:val="00000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 (далее – проект Постановления).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В соответствии со ст. 179 БК РФ от 31.07.1998г. № 145-ФЗ «муниципальные программы утверждаются местной администрацией муниципального образования. Порядок принятия решений  о разработке муниципальных программ и формировании и реализаций 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с изменениями и дополнениями в 2020 — 2021 годах и в 2023 году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«Профилактика терроризма и экстремизма на территории 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Администрации Ленинского муниципального района  от 30.06.2025 №50, согласно п.4.9. Порядка, утвержденного Постановлением №573, представлены проект Постановления, проект паспорта Программы и </w:t>
      </w:r>
      <w:r>
        <w:rPr>
          <w:rFonts w:cs="Times New Roman" w:ascii="Tempora LGC Uni" w:hAnsi="Tempora LGC Uni"/>
          <w:color w:val="000000"/>
          <w:sz w:val="26"/>
          <w:szCs w:val="26"/>
        </w:rPr>
        <w:t>пояснительная записка к изменениям  в Программу.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Ответственным исполнителем Программы </w:t>
      </w:r>
      <w:r>
        <w:rPr>
          <w:rFonts w:cs="Times New Roman" w:ascii="Tempora LGC Uni" w:hAnsi="Tempora LGC Uni"/>
          <w:color w:val="000000"/>
          <w:sz w:val="26"/>
          <w:szCs w:val="26"/>
        </w:rPr>
        <w:t>является Администрация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являются: отдел образования администрации Ленинского муниципального района (по согласованию); отдел по социальной политике администрации Ленинского муниципального района; отдел по культуре, молодежной политике, физической культуре и спорту администрации Ленинского муниципального района (по согласованию);  муниципальное автономное учреждение по работе с молодежью 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«Молодежный центр «Спектр» Ленинского муниципального района Волгоградской области» (по согласованию); муниципальное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 (по согласованию); отдел МВД России по Ленинскому району (по согласованию);  отдел вневедомственной охраны по Среднеахтубинскому району – филиала ФГКУ «УВО ВНГ РФ по Волгоградской области» (по согласованию); администрации городского и сельских поселений района (по согласованию), муниципальное казенное учреждение «Административно-хозяйственная служба».</w:t>
      </w:r>
    </w:p>
    <w:p>
      <w:pPr>
        <w:pStyle w:val="ListParagraph"/>
        <w:widowControl/>
        <w:shd w:val="clear" w:color="auto" w:fill="FFFFFF"/>
        <w:suppressAutoHyphens w:val="true"/>
        <w:bidi w:val="0"/>
        <w:spacing w:lineRule="auto" w:line="240" w:before="0" w:after="0"/>
        <w:ind w:hanging="737" w:left="0" w:right="0"/>
        <w:contextualSpacing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ab/>
        <w:tab/>
        <w:t xml:space="preserve">Основной целью Программы является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защита  основ конституционного строя РФ, государственной и общественной безопасности, прав и свобод граждан от экстремистских угроз; </w:t>
      </w:r>
      <w:r>
        <w:rPr>
          <w:rFonts w:ascii="Tempora LGC Uni" w:hAnsi="Tempora LGC Uni"/>
          <w:color w:val="000000"/>
          <w:sz w:val="26"/>
          <w:szCs w:val="26"/>
        </w:rPr>
        <w:t xml:space="preserve">повышение уровня межведомственного взаимодействия по профилактике терроризма и экстремизма; </w:t>
      </w:r>
      <w:r>
        <w:rPr>
          <w:rFonts w:cs="Times New Roman" w:ascii="Tempora LGC Uni" w:hAnsi="Tempora LGC Uni"/>
          <w:color w:val="000000"/>
          <w:sz w:val="26"/>
          <w:szCs w:val="26"/>
        </w:rPr>
        <w:t>сведение к минимуму проявлений терроризма и экстремизма на территории 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Основными задачами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  являются: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  </w:t>
      </w:r>
      <w:r>
        <w:rPr>
          <w:rFonts w:ascii="Tempora LGC Uni" w:hAnsi="Tempora LGC Uni"/>
          <w:color w:val="000000"/>
          <w:sz w:val="26"/>
          <w:szCs w:val="26"/>
        </w:rPr>
        <w:t>Предупреждение террористических и экстремистских проявлений на территории Ленинского муниципального района.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Укрепление межнационального (межэтнического) и межконфессионального согласия, достижение взаимопонимания и взаимного уважения в вопросах межнационального (межэтнического), межконфессионального и межкультурного сотрудничества.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Информирование населения по вопросам противодействия терроризму и экстремизму.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Выявление экстремистской деятельности организаций и объединений на территории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6. Недопущение создания и деятельности националистических экстремистских молодежных группировок и др.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Программа не содержит подпрограмм.</w:t>
      </w:r>
      <w:r>
        <w:rPr>
          <w:rFonts w:eastAsia="Times New Roman" w:cs="Times New Roman" w:ascii="Tempora LGC Uni" w:hAnsi="Tempora LGC Uni"/>
          <w:bCs/>
          <w:color w:val="000000"/>
          <w:sz w:val="26"/>
          <w:szCs w:val="26"/>
        </w:rPr>
        <w:tab/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Срок реализации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: в один этап  2020 – 2026 годы.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пояснительной записке, изменения в Программу вносятся в связи с предписанием об устранении нарушений от 06.08.2024г., 12:00ч №2407/038-34/49-В/ПВП Министерства РФ по делам гражданской обороны, чрезвычайным ситуациям и ликвидации последствий стихийных бедствий отдела надзорной деятельности и профилактической работы по Ленинскому и Среднеахтубинскому районам управления надзорной деятельности и профилактической работы ГУ МЧС России по Волгоградской области  (далее — Предписание об устранении нарушений от 06.08.2024г., 12:00ч №2407/038-34/49-В/ПВП) </w:t>
      </w:r>
      <w:r>
        <w:rPr>
          <w:rFonts w:eastAsia="Times New Roman" w:cs="Arial" w:ascii="Nimbus Roman" w:hAnsi="Nimbus Roman"/>
          <w:b w:val="false"/>
          <w:bCs w:val="false"/>
          <w:color w:val="000000"/>
          <w:sz w:val="26"/>
          <w:szCs w:val="26"/>
        </w:rPr>
        <w:t>и решения Ленинской районной Думы от 25.06.2025г. №10/37 «О внесении изменений в решение Ленинской районной Думы от 12.12.2024 г. № 16/69 «О бюджете Ленинского муниципального района на 2025 год и на плановый период 2026 и 2027 годов»».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В соответствии с Предписанием об устранении нарушений от 06.08.2024г., 12:00ч №2407/038-34/49-В/ПВП внесены изменения: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-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паспорта Программы «Задачи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 Программы «Цели, задачи, сроки и этапы реализации муниципальной программы» добавлена задача: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Д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оведение сигналов оповещения и экстренной информации до различных объектов и населения Ленинского муниципального района;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- 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паспорта Программы «Целевые показатели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текстовой части Программы «Целевые показатели муниципальной программы, ожидаемые конечные результаты реализации муниципальной программы» добавлен целевой показатель: 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А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втоматизированная система централизованного оповещения населения Ленинского муниципального района;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-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паспорта Программы «Ожидаемые результаты реализации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текстовой части Программы «Целевые показатели муниципальной программы, ожидаемые конечные результаты реализации муниципальной программы» добавлен ожидаемый результат: Доведение до населения сигналов оповещения и экстренной информации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>
      <w:pPr>
        <w:pStyle w:val="Normal"/>
        <w:spacing w:lineRule="auto" w:line="240" w:before="0" w:after="0"/>
        <w:ind w:firstLine="709"/>
        <w:jc w:val="both"/>
        <w:rPr>
          <w:b w:val="false"/>
          <w:bCs w:val="false"/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-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раздел 4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текстовой части Программы «Обобщенная характеристика основных мероприятий муниципальной программы (подпрограммы)» добавлено мероприятие: Приобретение и установка автоматизированной системы централизованного оповещения населения Ленинского муниципального района, что также отражено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разделе 7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Общий объем финансирования действующей Программы составляет 391,69 тыс. руб. за счет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5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52,39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тыс. руб. за счет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 бюджета Ленинского муниципального района</w:t>
      </w:r>
      <w:r>
        <w:rPr>
          <w:rFonts w:cs="Times New Roman" w:ascii="Tempora LGC Uni" w:hAnsi="Tempora LGC Uni"/>
          <w:color w:val="000000"/>
          <w:sz w:val="26"/>
          <w:szCs w:val="26"/>
        </w:rPr>
        <w:t>, в том числе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2020год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0</w:t>
      </w:r>
      <w:r>
        <w:rPr>
          <w:rFonts w:cs="Times New Roman" w:ascii="Tempora LGC Uni" w:hAnsi="Tempora LGC Uni"/>
          <w:color w:val="000000"/>
          <w:sz w:val="26"/>
          <w:szCs w:val="26"/>
        </w:rPr>
        <w:t>,0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2021 год  9,0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2022 год  3,0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3,0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2024 год  19,99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tabs>
          <w:tab w:val="clear" w:pos="708"/>
          <w:tab w:val="left" w:pos="136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497,40 тыс.руб.;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     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20,0 тыс. руб.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в 2025 году на сумму 160,70 тыс. руб. за счет средств бюджета района.</w:t>
      </w:r>
    </w:p>
    <w:p>
      <w:pPr>
        <w:pStyle w:val="Normal"/>
        <w:spacing w:lineRule="auto" w:line="240" w:before="0" w:after="0"/>
        <w:ind w:firstLine="709"/>
        <w:jc w:val="both"/>
        <w:rPr>
          <w:b w:val="false"/>
          <w:bCs w:val="false"/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 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5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Программы «Обоснование объема финансовых ресурсов, необходимых для реализации муниципальной программы». </w:t>
      </w:r>
    </w:p>
    <w:p>
      <w:pPr>
        <w:pStyle w:val="Normal"/>
        <w:spacing w:lineRule="auto" w:line="240" w:before="0" w:after="0"/>
        <w:ind w:firstLine="709"/>
        <w:jc w:val="both"/>
        <w:rPr>
          <w:b w:val="false"/>
          <w:bCs w:val="false"/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Кроме того, внесены изменения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6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 текстовой части Программы «Механизмы реализации муниципальной программы», добавлен фактор риска реализации муниципальной программы: угрозами и рисками   реализации муниципальной программы является отсутствие финансирования и невыполнение договорных обязательств с поставщиками.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bookmarkStart w:id="0" w:name="_Hlk492978672"/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1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в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2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color w:val="000000"/>
          <w:u w:val="single"/>
        </w:rPr>
      </w:pPr>
      <w:r>
        <w:rPr>
          <w:rFonts w:cs="Times New Roman"/>
          <w:b/>
          <w:color w:val="000000"/>
          <w:u w:val="single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Tempora LGC Uni" w:hAnsi="Tempora LGC Uni"/>
          <w:color w:val="00000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возможным к утверждению в предлагаемой редакции.</w:t>
      </w: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bookmarkEnd w:id="0"/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Председатель Контрольно-счетной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района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247" w:right="680" w:gutter="0" w:header="0" w:top="510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color w:val="3465A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a76f1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095b96"/>
    <w:rPr/>
  </w:style>
  <w:style w:type="character" w:styleId="1" w:customStyle="1">
    <w:name w:val="Заголовок 1 Знак"/>
    <w:basedOn w:val="DefaultParagraphFont"/>
    <w:uiPriority w:val="9"/>
    <w:qFormat/>
    <w:rsid w:val="007a76f1"/>
    <w:rPr>
      <w:rFonts w:ascii="Arial" w:hAnsi="Arial" w:cs="Arial"/>
      <w:b/>
      <w:bCs/>
      <w:color w:val="26282F"/>
      <w:sz w:val="24"/>
      <w:szCs w:val="24"/>
    </w:rPr>
  </w:style>
  <w:style w:type="character" w:styleId="Style16" w:customStyle="1">
    <w:name w:val="Гипертекстовая ссылка"/>
    <w:basedOn w:val="DefaultParagraphFont"/>
    <w:uiPriority w:val="99"/>
    <w:qFormat/>
    <w:rsid w:val="00633a1e"/>
    <w:rPr>
      <w:color w:val="106BBE"/>
    </w:rPr>
  </w:style>
  <w:style w:type="character" w:styleId="Style17" w:customStyle="1">
    <w:name w:val="Цветовое выделение"/>
    <w:uiPriority w:val="99"/>
    <w:qFormat/>
    <w:rsid w:val="00de2511"/>
    <w:rPr>
      <w:b/>
      <w:bCs/>
      <w:color w:val="26282F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7d0ffd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8"/>
      <w:szCs w:val="24"/>
    </w:rPr>
  </w:style>
  <w:style w:type="paragraph" w:styleId="NoSpacing">
    <w:name w:val="No Spacing"/>
    <w:qFormat/>
    <w:rsid w:val="0026669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2" w:customStyle="1">
    <w:name w:val="1"/>
    <w:qFormat/>
    <w:rsid w:val="00c6269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2319e1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1" w:customStyle="1">
    <w:name w:val="Таблицы (моноширинный)"/>
    <w:basedOn w:val="Normal"/>
    <w:next w:val="Normal"/>
    <w:uiPriority w:val="99"/>
    <w:qFormat/>
    <w:rsid w:val="00de2511"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CE77-2713-4D42-BB27-ABCBD7EB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3075</TotalTime>
  <Application>LibreOffice/7.6.0.3$Linux_X86_64 LibreOffice_project/60$Build-3</Application>
  <AppVersion>15.0000</AppVersion>
  <Pages>4</Pages>
  <Words>1259</Words>
  <Characters>9924</Characters>
  <CharactersWithSpaces>11409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2017-09-11T07:39:00Z</dcterms:created>
  <dc:creator>Суховеева</dc:creator>
  <dc:description/>
  <dc:language>ru-RU</dc:language>
  <cp:lastModifiedBy/>
  <cp:lastPrinted>2025-07-08T09:15:12Z</cp:lastPrinted>
  <dcterms:modified xsi:type="dcterms:W3CDTF">2025-07-08T09:51:50Z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