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Pictur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</w:rPr>
              <w:t xml:space="preserve"> </w:t>
            </w:r>
            <w:r>
              <w:rPr>
                <w:rFonts w:ascii="Tempora LGC Uni" w:hAnsi="Tempora LGC Uni"/>
                <w:b/>
                <w:sz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</w:rPr>
              <w:t xml:space="preserve">тел. 8-84478-42747, </w:t>
            </w:r>
            <w:r>
              <w:rPr>
                <w:rFonts w:ascii="Tempora LGC Uni" w:hAnsi="Tempora LGC Uni"/>
                <w:sz w:val="22"/>
                <w:lang w:val="en-US"/>
              </w:rPr>
              <w:t>e</w:t>
            </w:r>
            <w:r>
              <w:rPr>
                <w:rFonts w:ascii="Tempora LGC Uni" w:hAnsi="Tempora LGC Uni"/>
                <w:sz w:val="22"/>
              </w:rPr>
              <w:t>-</w:t>
            </w:r>
            <w:r>
              <w:rPr>
                <w:rFonts w:ascii="Tempora LGC Uni" w:hAnsi="Tempora LGC Uni"/>
                <w:sz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</w:rPr>
              <w:t xml:space="preserve">: </w:t>
            </w:r>
            <w:r>
              <w:rPr>
                <w:rFonts w:ascii="Tempora LGC Uni" w:hAnsi="Tempora LGC Uni"/>
                <w:sz w:val="22"/>
                <w:lang w:val="en-US"/>
              </w:rPr>
              <w:t>mololkina</w:t>
            </w:r>
            <w:r>
              <w:rPr>
                <w:rFonts w:ascii="Tempora LGC Uni" w:hAnsi="Tempora LGC Uni"/>
                <w:sz w:val="22"/>
              </w:rPr>
              <w:t>60@</w:t>
            </w:r>
            <w:r>
              <w:rPr>
                <w:rFonts w:ascii="Tempora LGC Uni" w:hAnsi="Tempora LGC Uni"/>
                <w:sz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</w:rPr>
              <w:t>.</w:t>
            </w:r>
            <w:r>
              <w:rPr>
                <w:rFonts w:ascii="Tempora LGC Uni" w:hAnsi="Tempora LGC Uni"/>
                <w:sz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color w:themeColor="text1" w:val="000000"/>
          <w:sz w:val="24"/>
          <w:szCs w:val="24"/>
        </w:rPr>
        <w:t xml:space="preserve">    №</w:t>
      </w:r>
      <w:r>
        <w:rPr>
          <w:rFonts w:ascii="Times New Roman" w:hAnsi="Times New Roman"/>
          <w:color w:themeColor="text1" w:val="000000"/>
          <w:sz w:val="24"/>
          <w:szCs w:val="24"/>
        </w:rPr>
        <w:t>35/703                                                                                                                          15.08.2025г.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color w:themeColor="text1" w:val="000000"/>
          <w:sz w:val="24"/>
          <w:szCs w:val="24"/>
        </w:rPr>
      </w:pPr>
      <w:r>
        <w:rPr>
          <w:rFonts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 xml:space="preserve">по итогам финансово-экономической экспертизы проекта  постановления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 xml:space="preserve">Администрации Ленинского муниципального района </w:t>
      </w:r>
      <w:bookmarkStart w:id="0" w:name="_Hlk493833046"/>
      <w:r>
        <w:rPr>
          <w:rFonts w:ascii="Tempora LGC Uni" w:hAnsi="Tempora LGC Uni"/>
          <w:b/>
          <w:color w:val="000000"/>
          <w:sz w:val="24"/>
          <w:szCs w:val="24"/>
        </w:rPr>
        <w:t>Волгоградской области «О внесении изменений в постановление администрации Ленинского муниципального района Волгоградской области от 24.10.2017 №523  «Об утверждении муниципальной  программы Ленинского муниципального района</w:t>
      </w:r>
      <w:bookmarkStart w:id="1" w:name="_Hlk493585139"/>
      <w:r>
        <w:rPr>
          <w:rFonts w:ascii="Tempora LGC Uni" w:hAnsi="Tempora LGC Uni"/>
          <w:b/>
          <w:color w:val="000000"/>
          <w:sz w:val="24"/>
          <w:szCs w:val="24"/>
        </w:rPr>
        <w:t xml:space="preserve"> «Программа по энергосбережению и повышению энергетической эффективности Ленинского муниципального района» </w:t>
      </w:r>
      <w:r>
        <w:rPr>
          <w:rFonts w:ascii="Tempora LGC Uni" w:hAnsi="Tempora LGC Uni"/>
          <w:color w:val="000000"/>
          <w:sz w:val="24"/>
          <w:szCs w:val="24"/>
        </w:rPr>
        <w:t>(в редакции постановлений от 21.12.2017 г. № 633, от 02.07.2018г. № 395, от 16.01.2019г. № 19, от 28.06.2019г. №305, от 21.11.2019г. №63</w:t>
      </w:r>
      <w:bookmarkEnd w:id="0"/>
      <w:bookmarkEnd w:id="1"/>
      <w:r>
        <w:rPr>
          <w:rFonts w:ascii="Tempora LGC Uni" w:hAnsi="Tempora LGC Uni"/>
          <w:color w:val="000000"/>
          <w:sz w:val="24"/>
          <w:szCs w:val="24"/>
        </w:rPr>
        <w:t>1, от 26.12.2019г. №732, от 13.01.2020 №6, от 18.02.2020гг. №65, от 13.07.2020г. №304,  от 29.07.2020г. №336, от 30.12.2020 №658, от 22.01.2021 №31, от 30.06.2021 №346, от 30.12.2021 №686, от 30.06.2022 №326, от 24.11.2022 №588, от 16.02.2023 №72, от 10.04.2024 №143, от 01.08.2024 №309, от 17.04.2025 №213).</w:t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2025 год и распоряжения на проведение экспертизы № 37-р от 14.08.2025г.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24.10.2017г. №523 «Об утверждении</w:t>
      </w:r>
      <w:r>
        <w:rPr>
          <w:rFonts w:ascii="Tempora LGC Uni" w:hAnsi="Tempora LGC Uni"/>
          <w:b/>
          <w:color w:val="000000"/>
          <w:sz w:val="24"/>
          <w:szCs w:val="24"/>
        </w:rPr>
        <w:t xml:space="preserve"> </w:t>
      </w:r>
      <w:r>
        <w:rPr>
          <w:rFonts w:ascii="Tempora LGC Uni" w:hAnsi="Tempora LGC Uni"/>
          <w:color w:val="000000"/>
          <w:sz w:val="24"/>
          <w:szCs w:val="24"/>
        </w:rPr>
        <w:t xml:space="preserve">муниципальной программы Ленинского муниципального района «Программы по энергосбережению и повышению энергетической эффективности Ленинского муниципального района» (далее – проект Постановления, проект).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Экспертиза проведена на предмет соответствия изменений, вносимых в муниципальную программу Ленинского муниципального района «Программы по энергосбережению и повышению энергетической эффективности Ленинского муниципального района»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В ходе подготовки заключения был  проанализирован проект Постановления, направленный в Контрольно-счетную палату письмом Отдела по жизнеобеспечению администрации Ленинского муниципального района от 13.08.2025г. №236,  к  которому приложены: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- проект Постановления;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- проект паспорта Программы;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- пояснительная записка к изменениям  в Программу.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>Ответственным исполнителем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является Отдел по жизнеобеспечению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 </w:t>
      </w:r>
      <w:r>
        <w:rPr>
          <w:rFonts w:ascii="Tempora LGC Uni" w:hAnsi="Tempora LGC Uni"/>
          <w:b/>
          <w:color w:val="000000"/>
          <w:sz w:val="24"/>
          <w:szCs w:val="24"/>
        </w:rPr>
        <w:t>Соисполнителями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являются: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- Отдел образования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- учреждения образования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- МКУ ЛМР «Моставтотранс»;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- Отдел по культуре, молодежной политике, физической культуре и спорту администрации Ленинского муниципального района;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- МКУ «Административно-хозяйственная служба» Ленинского муниципального района Волгоградской области.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>Целью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является снижение энергоёмкости, повышение энергоэффективности потребления топливно-энергетических ресурсов в зданиях бюджетной сферы. Внедрение энергоэффективных систем уличного (наружного) освещения на территории населенных пунктов Ленинского муниципального района. 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>Целевыми показателями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являются: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организаций, прошедших энергоаудит в зданиях общеобразовательных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организаций, прошедших энергоаудит в зданиях дошкольных 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организаций, прошедших энергоаудит в зданиях дополнительного образования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организаций, прошедших энергоаудит в зданиях физической культуры и спорта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оконных блоков, установленных в зданиях общеобразовательных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оконных блоков, установленных в зданиях  дошкольных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оконных блоков, установленных в зданиях организаций дополнительного образования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осветительных приборов, установленных в зданиях общеобразовательных организаций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оконных блоков установленных в зданиях организаций физической культуры и спорта Ленинского муниципального района;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разработанных проектов, локальных сметных расчетов;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Протяженность систем уличного (наружного) освещения;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Количество установленных приборов учета.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</w:r>
      <w:r>
        <w:rPr>
          <w:rFonts w:ascii="Tempora LGC Uni" w:hAnsi="Tempora LGC Uni"/>
          <w:b/>
          <w:color w:val="000000"/>
          <w:sz w:val="24"/>
          <w:szCs w:val="24"/>
        </w:rPr>
        <w:t>Задачами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являются: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- внедрение инновационных технологий и оборудования, обеспечивающих современный уровень энергопотребления; 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- совершенствование системы нормирования потребления энергетических ресурсов;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- разработка и применение мер морального стимулирования энергосбережения и повышения энергетической эффективности, конкретизация мер ответственности.</w:t>
      </w:r>
    </w:p>
    <w:p>
      <w:pPr>
        <w:pStyle w:val="Normal"/>
        <w:widowControl w:val="false"/>
        <w:tabs>
          <w:tab w:val="clear" w:pos="708"/>
          <w:tab w:val="left" w:pos="709" w:leader="none"/>
        </w:tabs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 xml:space="preserve">          </w:t>
      </w:r>
      <w:r>
        <w:rPr>
          <w:rFonts w:ascii="Tempora LGC Uni" w:hAnsi="Tempora LGC Uni"/>
          <w:b/>
          <w:color w:val="000000"/>
          <w:sz w:val="24"/>
          <w:szCs w:val="24"/>
        </w:rPr>
        <w:t>Программа состоит из трех подпрограмм: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Проведение энергоаудита;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993" w:leader="none"/>
        </w:tabs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Внедрение энергосберегающих технологий  и материалов;</w:t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0" w:leader="none"/>
          <w:tab w:val="left" w:pos="993" w:leader="none"/>
        </w:tabs>
        <w:ind w:firstLine="709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Энергосбережение и повышение энергетической эффективности систем уличного (наружного) освещения Ленинского муниципального района.</w:t>
      </w:r>
    </w:p>
    <w:p>
      <w:pPr>
        <w:pStyle w:val="ConsPlusCell"/>
        <w:ind w:firstLine="708"/>
        <w:jc w:val="both"/>
        <w:rPr>
          <w:color w:val="000000"/>
        </w:rPr>
      </w:pPr>
      <w:r>
        <w:rPr>
          <w:rFonts w:ascii="Tempora LGC Uni" w:hAnsi="Tempora LGC Uni"/>
          <w:b/>
          <w:color w:val="000000"/>
          <w:sz w:val="24"/>
          <w:szCs w:val="24"/>
        </w:rPr>
        <w:t>Срок реализации Программы (подпрограммы)</w:t>
      </w:r>
      <w:r>
        <w:rPr>
          <w:rFonts w:ascii="Tempora LGC Uni" w:hAnsi="Tempora LGC Uni"/>
          <w:color w:val="000000"/>
          <w:sz w:val="24"/>
          <w:szCs w:val="24"/>
        </w:rPr>
        <w:t xml:space="preserve"> в один этап: 2018 – 2027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empora LGC Uni" w:hAnsi="Tempora LGC Uni"/>
          <w:color w:val="000000"/>
          <w:sz w:val="24"/>
          <w:szCs w:val="24"/>
        </w:rPr>
        <w:t xml:space="preserve">Согласно 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пояснительной записке, изменения в Программу вносятся в соответствии с решением Ленинской районной Думы Волгоградской области от 25.0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6</w:t>
      </w:r>
      <w:r>
        <w:rPr>
          <w:rFonts w:eastAsia="Times New Roman" w:cs="Times New Roman" w:ascii="Tempora LGC Uni" w:hAnsi="Tempora LGC Uni"/>
          <w:color w:val="000000"/>
          <w:sz w:val="24"/>
          <w:szCs w:val="24"/>
        </w:rPr>
        <w:t>.2025 №10/37 О внесении изменений в решение Ленинской районной Думы от 12.12.2024 №16/69 «О бюджете Ленинского муниципального района на 2025 год и на плановый период 2026 и 2027 годов», законом Волгоградской области от 05.12.2024г. №110-ОД «Об областном бюджете на 2025 год и на плановый период 2026 и 2027 годов».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Общий объем финансирования действующей Программы  составляет 81172,79 тыс. руб., в том числе из бюджета муниципального района 1647,29 тыс. руб., из областного бюджета 79525,50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Предлагаемым проектом, вносятся изменения в объем финансирования Программы, который  составит 73287,79 тыс. руб., в том числе:</w:t>
      </w:r>
    </w:p>
    <w:p>
      <w:pPr>
        <w:pStyle w:val="ListParagraph"/>
        <w:ind w:firstLine="708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из бюджета муниципального района 1762,29 тыс. руб.: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2018 год      250,0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2019 год      316,99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2020 год      254,93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2021 год      187,22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2022 год      221,29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2023 год      202,78  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2024 год      124,08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2025 год      145,00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2026 год      30,00 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2</w:t>
        <w:tab/>
        <w:t>027 год      30,00  тыс. руб.;</w:t>
      </w:r>
    </w:p>
    <w:p>
      <w:pPr>
        <w:pStyle w:val="ListParagraph"/>
        <w:ind w:firstLine="708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из областного бюджета 71525,50 тыс. руб.: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2018 год  1385,50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2019 год  1450,0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2020 год  10700,0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2021 год  10990,0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2022 год   11300,0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2023 год   11050,0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2024 год   8650,0 тыс. руб.; 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2025 год   0,0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2026 год   8000,0 тыс. руб.;</w:t>
      </w:r>
    </w:p>
    <w:p>
      <w:pPr>
        <w:pStyle w:val="Normal"/>
        <w:spacing w:lineRule="auto" w:line="240" w:before="0" w:after="0"/>
        <w:ind w:right="142"/>
        <w:jc w:val="left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2027 год   8000,0 тыс. руб.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Таким образом, предлагаемым проектом предусмотрено уменьшение объемов финансирования на реализацию Программы на сумму 7885,0 тыс. руб., в том числе за счет средств бюджета Ленинского муниципального района увеличение на 115,0 тыс. руб. и за счет средств областного бюджета уменьшение на 8000,0 тыс. руб. 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Изменения по объему финансирования внесены в </w:t>
      </w:r>
      <w:r>
        <w:rPr>
          <w:rFonts w:ascii="Tempora LGC Uni" w:hAnsi="Tempora LGC Uni"/>
          <w:b/>
          <w:bCs/>
          <w:color w:val="000000"/>
          <w:sz w:val="24"/>
          <w:szCs w:val="24"/>
        </w:rPr>
        <w:t>позицию  паспорта Программы «Объемы и источники финансирования Программы (подпрограммы)» и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 в текстовую часть паспорта Программы</w:t>
      </w:r>
      <w:r>
        <w:rPr>
          <w:rFonts w:ascii="Tempora LGC Uni" w:hAnsi="Tempora LGC Uni"/>
          <w:b/>
          <w:bCs/>
          <w:color w:val="000000"/>
          <w:sz w:val="24"/>
          <w:szCs w:val="24"/>
        </w:rPr>
        <w:t xml:space="preserve"> разделы 5  «Обоснование объема финансовых ресурсов, необходимых для реализации муниципальной программы» и 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В связи с изменением объема финансирования изменились и целевые показатели (их количество), в связи с этим внесены изменения </w:t>
      </w:r>
      <w:r>
        <w:rPr>
          <w:rFonts w:ascii="Tempora LGC Uni" w:hAnsi="Tempora LGC Uni"/>
          <w:b/>
          <w:bCs/>
          <w:color w:val="000000"/>
          <w:sz w:val="24"/>
          <w:szCs w:val="24"/>
        </w:rPr>
        <w:t>в 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: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993" w:leader="none"/>
        </w:tabs>
        <w:ind w:hanging="0" w:left="0"/>
        <w:jc w:val="both"/>
        <w:rPr>
          <w:color w:val="000000"/>
        </w:rPr>
      </w:pP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   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- количество организаций, прошедших энергоаудит в зданиях общеобразовательных организаций Ленинского муниципального района уменьшилось с 29 единиц до 2 единиц;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993" w:leader="none"/>
        </w:tabs>
        <w:ind w:hanging="0" w:left="0"/>
        <w:jc w:val="both"/>
        <w:rPr>
          <w:color w:val="000000"/>
        </w:rPr>
      </w:pP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         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- количество организаций, прошедших энергоаудит в зданиях дошкольных  организаций Ленинского муниципального района уменьшилось с 16 единиц до 4 единиц;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0" w:leader="none"/>
          <w:tab w:val="left" w:pos="993" w:leader="none"/>
        </w:tabs>
        <w:ind w:hanging="0" w:left="0"/>
        <w:jc w:val="both"/>
        <w:rPr>
          <w:color w:val="000000"/>
        </w:rPr>
      </w:pP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         </w:t>
      </w:r>
      <w:r>
        <w:rPr>
          <w:rFonts w:ascii="Tempora LGC Uni" w:hAnsi="Tempora LGC Uni"/>
          <w:color w:val="000000"/>
          <w:sz w:val="24"/>
          <w:szCs w:val="24"/>
        </w:rPr>
        <w:t xml:space="preserve"> </w:t>
      </w:r>
      <w:r>
        <w:rPr>
          <w:rFonts w:ascii="Tempora LGC Uni" w:hAnsi="Tempora LGC Uni"/>
          <w:color w:val="000000"/>
          <w:sz w:val="24"/>
          <w:szCs w:val="24"/>
        </w:rPr>
        <w:t xml:space="preserve">- количество оконных блоков, установленных в зданиях общеобразовательных организаций Ленинского муниципального района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уменьшилось </w:t>
      </w:r>
      <w:r>
        <w:rPr>
          <w:rFonts w:ascii="Tempora LGC Uni" w:hAnsi="Tempora LGC Uni"/>
          <w:color w:val="000000"/>
          <w:sz w:val="24"/>
          <w:szCs w:val="24"/>
        </w:rPr>
        <w:t>с 973 шт. до 473 шт.;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134" w:leader="none"/>
        </w:tabs>
        <w:ind w:hanging="0" w:left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      </w:t>
      </w:r>
      <w:r>
        <w:rPr>
          <w:rFonts w:ascii="Tempora LGC Uni" w:hAnsi="Tempora LGC Uni"/>
          <w:color w:val="000000"/>
          <w:sz w:val="24"/>
          <w:szCs w:val="24"/>
        </w:rPr>
        <w:t xml:space="preserve">- количество оконных блоков, установленных в зданиях  дошкольных организаций Ленинского муниципального района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уменьшилось </w:t>
      </w:r>
      <w:r>
        <w:rPr>
          <w:rFonts w:ascii="Tempora LGC Uni" w:hAnsi="Tempora LGC Uni"/>
          <w:color w:val="000000"/>
          <w:sz w:val="24"/>
          <w:szCs w:val="24"/>
        </w:rPr>
        <w:t>с 387 шт. до 187 шт.;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134" w:leader="none"/>
        </w:tabs>
        <w:ind w:hanging="0" w:left="0"/>
        <w:jc w:val="both"/>
        <w:rPr>
          <w:color w:val="000000"/>
        </w:rPr>
      </w:pP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     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- количество оконных блоков, установленных в зданиях организаций дополнительного образования Ленинского муниципального района уменьшилось с 64 шт. до 4 шт.;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1134" w:leader="none"/>
        </w:tabs>
        <w:ind w:hanging="0" w:left="0"/>
        <w:jc w:val="both"/>
        <w:rPr>
          <w:color w:val="000000"/>
        </w:rPr>
      </w:pP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 xml:space="preserve">    </w:t>
      </w:r>
      <w:r>
        <w:rPr>
          <w:rFonts w:ascii="Tempora LGC Uni" w:hAnsi="Tempora LGC Uni"/>
          <w:b w:val="false"/>
          <w:bCs w:val="false"/>
          <w:color w:val="000000"/>
          <w:sz w:val="24"/>
          <w:szCs w:val="24"/>
        </w:rPr>
        <w:t>- количество осветительных приборов, установленных в зданиях общеобразовательных организаций Ленинского муниципального района уменьшилось с 849 шт. до 789 шт.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ascii="Tempora LGC Uni" w:hAnsi="Tempora LGC Uni"/>
          <w:b/>
          <w:color w:val="000000"/>
          <w:sz w:val="24"/>
          <w:szCs w:val="24"/>
        </w:rPr>
        <w:t>форму 1</w:t>
      </w:r>
      <w:r>
        <w:rPr>
          <w:rFonts w:ascii="Tempora LGC Uni" w:hAnsi="Tempora LGC Uni"/>
          <w:color w:val="000000"/>
          <w:sz w:val="24"/>
          <w:szCs w:val="24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Tempora LGC Uni" w:hAnsi="Tempora LGC Uni"/>
          <w:b/>
          <w:color w:val="000000"/>
          <w:sz w:val="24"/>
          <w:szCs w:val="24"/>
        </w:rPr>
        <w:t>форму 2</w:t>
      </w:r>
      <w:r>
        <w:rPr>
          <w:rFonts w:ascii="Tempora LGC Uni" w:hAnsi="Tempora LGC Uni"/>
          <w:color w:val="000000"/>
          <w:sz w:val="24"/>
          <w:szCs w:val="24"/>
        </w:rPr>
        <w:t xml:space="preserve"> «Перечень мероприятий муниципальной программы Ленинского муниципального района» и в </w:t>
      </w:r>
      <w:r>
        <w:rPr>
          <w:rFonts w:ascii="Tempora LGC Uni" w:hAnsi="Tempora LGC Uni"/>
          <w:b/>
          <w:color w:val="000000"/>
          <w:sz w:val="24"/>
          <w:szCs w:val="24"/>
        </w:rPr>
        <w:t>форму 3</w:t>
      </w:r>
      <w:r>
        <w:rPr>
          <w:rFonts w:ascii="Tempora LGC Uni" w:hAnsi="Tempora LGC Uni"/>
          <w:color w:val="000000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i/>
          <w:i/>
          <w:iCs/>
          <w:color w:val="000000"/>
        </w:rPr>
      </w:pPr>
      <w:r>
        <w:rPr>
          <w:i/>
          <w:iCs/>
          <w:color w:val="000000"/>
        </w:rPr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</w:r>
      <w:r>
        <w:rPr>
          <w:rFonts w:ascii="Tempora LGC Uni" w:hAnsi="Tempora LGC Uni"/>
          <w:b/>
          <w:color w:val="000000"/>
          <w:sz w:val="24"/>
          <w:szCs w:val="24"/>
          <w:u w:val="single"/>
        </w:rPr>
        <w:t xml:space="preserve"> Вывод:</w:t>
      </w:r>
    </w:p>
    <w:p>
      <w:pPr>
        <w:pStyle w:val="Normal"/>
        <w:spacing w:lineRule="auto" w:line="240" w:before="0" w:after="0"/>
        <w:ind w:right="142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ab/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24.10.2017г. №523 «Об утверждении</w:t>
      </w:r>
      <w:r>
        <w:rPr>
          <w:rFonts w:ascii="Tempora LGC Uni" w:hAnsi="Tempora LGC Uni"/>
          <w:b/>
          <w:color w:val="000000"/>
          <w:sz w:val="24"/>
          <w:szCs w:val="24"/>
        </w:rPr>
        <w:t xml:space="preserve"> </w:t>
      </w:r>
      <w:r>
        <w:rPr>
          <w:rFonts w:ascii="Tempora LGC Uni" w:hAnsi="Tempora LGC Uni"/>
          <w:color w:val="000000"/>
          <w:sz w:val="24"/>
          <w:szCs w:val="24"/>
        </w:rPr>
        <w:t>муниципальной программы «Программы по энергосбережению и повышению энергетической эффективности Ленинского района» 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4"/>
          <w:szCs w:val="24"/>
        </w:rPr>
      </w:pPr>
      <w:r>
        <w:rPr>
          <w:rFonts w:ascii="Tempora LGC Uni" w:hAnsi="Tempora LGC Uni"/>
          <w:color w:val="000000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Tempora LGC Uni" w:hAnsi="Tempora LGC Uni"/>
          <w:color w:val="000000"/>
          <w:sz w:val="24"/>
          <w:szCs w:val="24"/>
        </w:rPr>
        <w:t>района                                                                                                                     Т.В.Мололкина</w:t>
      </w:r>
      <w:r>
        <w:rPr>
          <w:rFonts w:ascii="Times New Roman" w:hAnsi="Times New Roman"/>
          <w:b/>
          <w:color w:val="000000"/>
          <w:sz w:val="26"/>
        </w:rPr>
        <w:t xml:space="preserve"> </w:t>
      </w:r>
    </w:p>
    <w:sectPr>
      <w:footerReference w:type="default" r:id="rId3"/>
      <w:type w:val="nextPage"/>
      <w:pgSz w:w="11906" w:h="16838"/>
      <w:pgMar w:left="1361" w:right="567" w:gutter="0" w:header="0" w:top="567" w:footer="567" w:bottom="624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367b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Heading4">
    <w:name w:val="Heading 4"/>
    <w:basedOn w:val="Style16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7"/>
    <w:semiHidden/>
    <w:qFormat/>
    <w:rsid w:val="00c367b0"/>
    <w:pPr>
      <w:spacing w:lineRule="auto" w:line="240" w:before="240" w:after="60"/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eNumber" w:customStyle="1">
    <w:name w:val="Line Number"/>
    <w:basedOn w:val="DefaultParagraphFont"/>
    <w:semiHidden/>
    <w:rsid w:val="00c367b0"/>
    <w:rPr/>
  </w:style>
  <w:style w:type="character" w:styleId="Hyperlink">
    <w:name w:val="Hyperlink"/>
    <w:rsid w:val="00c367b0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BalloonText"/>
    <w:semiHidden/>
    <w:qFormat/>
    <w:rsid w:val="00c367b0"/>
    <w:rPr>
      <w:rFonts w:ascii="Tahoma" w:hAnsi="Tahoma"/>
      <w:sz w:val="16"/>
    </w:rPr>
  </w:style>
  <w:style w:type="character" w:styleId="Style13" w:customStyle="1">
    <w:name w:val="Верхний колонтитул Знак"/>
    <w:basedOn w:val="DefaultParagraphFont"/>
    <w:qFormat/>
    <w:rsid w:val="00c367b0"/>
    <w:rPr/>
  </w:style>
  <w:style w:type="character" w:styleId="Style14" w:customStyle="1">
    <w:name w:val="Нижний колонтитул Знак"/>
    <w:basedOn w:val="DefaultParagraphFont"/>
    <w:qFormat/>
    <w:rsid w:val="00c367b0"/>
    <w:rPr/>
  </w:style>
  <w:style w:type="character" w:styleId="Emphasis">
    <w:name w:val="Emphasis"/>
    <w:basedOn w:val="DefaultParagraphFont"/>
    <w:qFormat/>
    <w:rsid w:val="00c367b0"/>
    <w:rPr>
      <w:b/>
      <w:i/>
    </w:rPr>
  </w:style>
  <w:style w:type="character" w:styleId="Style15" w:customStyle="1">
    <w:name w:val="Основной текст Знак"/>
    <w:basedOn w:val="DefaultParagraphFont"/>
    <w:qFormat/>
    <w:rsid w:val="00c367b0"/>
    <w:rPr>
      <w:rFonts w:ascii="Times New Roman" w:hAnsi="Times New Roman"/>
      <w:sz w:val="24"/>
    </w:rPr>
  </w:style>
  <w:style w:type="character" w:styleId="7" w:customStyle="1">
    <w:name w:val="Заголовок 7 Знак"/>
    <w:basedOn w:val="DefaultParagraphFont"/>
    <w:semiHidden/>
    <w:qFormat/>
    <w:rsid w:val="00c367b0"/>
    <w:rPr>
      <w:rFonts w:ascii="Calibri" w:hAnsi="Calibri"/>
      <w:sz w:val="24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rsid w:val="00c367b0"/>
    <w:pPr>
      <w:spacing w:lineRule="auto" w:line="240" w:before="0" w:after="0"/>
      <w:jc w:val="both"/>
    </w:pPr>
    <w:rPr>
      <w:rFonts w:ascii="Times New Roman" w:hAnsi="Times New Roman"/>
      <w:sz w:val="24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semiHidden/>
    <w:qFormat/>
    <w:rsid w:val="00c367b0"/>
    <w:pPr>
      <w:spacing w:lineRule="auto" w:line="240" w:before="0" w:after="0"/>
    </w:pPr>
    <w:rPr>
      <w:rFonts w:ascii="Tahoma" w:hAnsi="Tahoma"/>
      <w:sz w:val="16"/>
    </w:rPr>
  </w:style>
  <w:style w:type="paragraph" w:styleId="1" w:customStyle="1">
    <w:name w:val="Обычный1"/>
    <w:qFormat/>
    <w:rsid w:val="00c367b0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8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rsid w:val="00c367b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rsid w:val="00c367b0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c367b0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NormalWeb">
    <w:name w:val="Normal (Web)"/>
    <w:basedOn w:val="Normal"/>
    <w:qFormat/>
    <w:rsid w:val="00c367b0"/>
    <w:pPr>
      <w:suppressAutoHyphens w:val="true"/>
      <w:spacing w:lineRule="auto" w:line="240" w:before="100" w:after="119"/>
    </w:pPr>
    <w:rPr>
      <w:rFonts w:ascii="Times New Roman" w:hAnsi="Times New Roman"/>
      <w:sz w:val="24"/>
    </w:rPr>
  </w:style>
  <w:style w:type="paragraph" w:styleId="ListParagraph">
    <w:name w:val="List Paragraph"/>
    <w:basedOn w:val="Normal"/>
    <w:qFormat/>
    <w:rsid w:val="00c367b0"/>
    <w:pPr>
      <w:spacing w:lineRule="auto" w:line="240" w:before="0" w:after="0"/>
      <w:ind w:left="720"/>
      <w:contextualSpacing/>
    </w:pPr>
    <w:rPr>
      <w:sz w:val="24"/>
    </w:rPr>
  </w:style>
  <w:style w:type="paragraph" w:styleId="ConsPlusCell" w:customStyle="1">
    <w:name w:val="ConsPlusCell"/>
    <w:qFormat/>
    <w:rsid w:val="00c367b0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NoSpacing">
    <w:name w:val="No Spacing"/>
    <w:qFormat/>
    <w:rsid w:val="00c367b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andard" w:customStyle="1">
    <w:name w:val="Standard"/>
    <w:qFormat/>
    <w:rsid w:val="00c367b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19" w:customStyle="1">
    <w:name w:val="Таблицы (моноширинный)"/>
    <w:basedOn w:val="Normal"/>
    <w:next w:val="Normal"/>
    <w:qFormat/>
    <w:rsid w:val="00c367b0"/>
    <w:pPr>
      <w:spacing w:lineRule="auto" w:line="240" w:before="0" w:after="0"/>
    </w:pPr>
    <w:rPr>
      <w:rFonts w:ascii="Courier New" w:hAnsi="Courier New"/>
      <w:sz w:val="24"/>
    </w:rPr>
  </w:style>
  <w:style w:type="paragraph" w:styleId="4">
    <w:name w:val="Основной текст (4)"/>
    <w:basedOn w:val="Normal"/>
    <w:qFormat/>
    <w:pPr>
      <w:widowControl w:val="false"/>
      <w:shd w:val="clear" w:fill="FFFFFF"/>
      <w:spacing w:lineRule="exact" w:line="278" w:before="360" w:after="600"/>
      <w:jc w:val="center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0">
    <w:name w:val="Table Simple 1"/>
    <w:basedOn w:val="a1"/>
    <w:rsid w:val="00c367b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rsid w:val="00c367b0"/>
    <w:pPr>
      <w:spacing w:after="0" w:line="240" w:lineRule="auto"/>
      <w:jc w:val="center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84E365-7EB8-46EE-8B2C-DDDE10E51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698</TotalTime>
  <Application>LibreOffice/7.6.0.3$Linux_X86_64 LibreOffice_project/60$Build-3</Application>
  <AppVersion>15.0000</AppVersion>
  <Pages>4</Pages>
  <Words>1365</Words>
  <Characters>10503</Characters>
  <CharactersWithSpaces>12194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2024-04-03T10:32:00Z</dcterms:created>
  <dc:creator/>
  <dc:description/>
  <dc:language>ru-RU</dc:language>
  <cp:lastModifiedBy/>
  <cp:lastPrinted>2025-08-15T14:50:08Z</cp:lastPrinted>
  <dcterms:modified xsi:type="dcterms:W3CDTF">2025-09-03T15:07:35Z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