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 xml:space="preserve">тел. 8-84478-42747, </w:t>
            </w:r>
            <w:r>
              <w:rPr>
                <w:rFonts w:ascii="Tempora LGC Uni" w:hAnsi="Tempora LGC Uni"/>
                <w:sz w:val="22"/>
                <w:lang w:val="en-US"/>
              </w:rPr>
              <w:t>e</w:t>
            </w:r>
            <w:r>
              <w:rPr>
                <w:rFonts w:ascii="Tempora LGC Uni" w:hAnsi="Tempora LGC Uni"/>
                <w:sz w:val="22"/>
              </w:rPr>
              <w:t>-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 xml:space="preserve">: </w:t>
            </w:r>
            <w:r>
              <w:rPr>
                <w:rFonts w:ascii="Tempora LGC Uni" w:hAnsi="Tempora LGC Uni"/>
                <w:sz w:val="22"/>
                <w:lang w:val="en-US"/>
              </w:rPr>
              <w:t>mololkina</w:t>
            </w:r>
            <w:r>
              <w:rPr>
                <w:rFonts w:ascii="Tempora LGC Uni" w:hAnsi="Tempora LGC Uni"/>
                <w:sz w:val="22"/>
              </w:rPr>
              <w:t>60@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>.</w:t>
            </w:r>
            <w:r>
              <w:rPr>
                <w:rFonts w:ascii="Tempora LGC Uni" w:hAnsi="Tempora LGC Uni"/>
                <w:sz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№</w:t>
      </w:r>
      <w:r>
        <w:rPr>
          <w:rFonts w:ascii="Times New Roman" w:hAnsi="Times New Roman"/>
          <w:color w:themeColor="text1" w:val="000000"/>
          <w:sz w:val="24"/>
          <w:szCs w:val="24"/>
        </w:rPr>
        <w:t>48/</w:t>
      </w:r>
      <w:r>
        <w:rPr>
          <w:rFonts w:ascii="Times New Roman" w:hAnsi="Times New Roman"/>
          <w:color w:themeColor="text1" w:val="000000"/>
          <w:sz w:val="24"/>
          <w:szCs w:val="24"/>
        </w:rPr>
        <w:t>716</w:t>
      </w:r>
      <w:r>
        <w:rPr>
          <w:rFonts w:ascii="Times New Roman" w:hAnsi="Times New Roman"/>
          <w:color w:themeColor="text1" w:val="000000"/>
          <w:sz w:val="24"/>
          <w:szCs w:val="24"/>
        </w:rPr>
        <w:t xml:space="preserve">                                                                                                                              2</w:t>
      </w:r>
      <w:r>
        <w:rPr>
          <w:rFonts w:ascii="Times New Roman" w:hAnsi="Times New Roman"/>
          <w:color w:themeColor="text1" w:val="000000"/>
          <w:sz w:val="24"/>
          <w:szCs w:val="24"/>
        </w:rPr>
        <w:t>4</w:t>
      </w:r>
      <w:r>
        <w:rPr>
          <w:rFonts w:ascii="Times New Roman" w:hAnsi="Times New Roman"/>
          <w:color w:themeColor="text1" w:val="000000"/>
          <w:sz w:val="24"/>
          <w:szCs w:val="24"/>
        </w:rPr>
        <w:t>.0</w:t>
      </w:r>
      <w:r>
        <w:rPr>
          <w:rFonts w:ascii="Times New Roman" w:hAnsi="Times New Roman"/>
          <w:color w:themeColor="text1" w:val="000000"/>
          <w:sz w:val="24"/>
          <w:szCs w:val="24"/>
        </w:rPr>
        <w:t>9</w:t>
      </w:r>
      <w:r>
        <w:rPr>
          <w:rFonts w:ascii="Times New Roman" w:hAnsi="Times New Roman"/>
          <w:color w:themeColor="text1" w:val="000000"/>
          <w:sz w:val="24"/>
          <w:szCs w:val="24"/>
        </w:rPr>
        <w:t>.202</w:t>
      </w:r>
      <w:r>
        <w:rPr>
          <w:rFonts w:ascii="Times New Roman" w:hAnsi="Times New Roman"/>
          <w:color w:themeColor="text1" w:val="000000"/>
          <w:sz w:val="24"/>
          <w:szCs w:val="24"/>
        </w:rPr>
        <w:t>5</w:t>
      </w:r>
      <w:r>
        <w:rPr>
          <w:rFonts w:ascii="Times New Roman" w:hAnsi="Times New Roman"/>
          <w:color w:themeColor="text1" w:val="000000"/>
          <w:sz w:val="24"/>
          <w:szCs w:val="24"/>
        </w:rPr>
        <w:t>г</w:t>
      </w:r>
      <w:r>
        <w:rPr>
          <w:rFonts w:ascii="Times New Roman" w:hAnsi="Times New Roman"/>
          <w:color w:val="00206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 итогам финансово — экономической экспертизы проекта постановления Администрации Ленинского муниципального района </w:t>
      </w:r>
      <w:bookmarkStart w:id="0" w:name="_Hlk493833046"/>
      <w:r>
        <w:rPr>
          <w:rFonts w:ascii="Times New Roman" w:hAnsi="Times New Roman"/>
          <w:b/>
          <w:color w:val="000000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  <w:bookmarkStart w:id="1" w:name="_Hlk493585139"/>
      <w:r>
        <w:rPr>
          <w:rFonts w:ascii="Times New Roman" w:hAnsi="Times New Roman"/>
          <w:b/>
          <w:color w:val="000000"/>
          <w:sz w:val="24"/>
          <w:szCs w:val="24"/>
        </w:rPr>
        <w:t xml:space="preserve"> «Капитальное строительство и развитие социальной сферы Ленинского муниципального района» </w:t>
      </w:r>
      <w:r>
        <w:rPr>
          <w:rFonts w:ascii="Times New Roman" w:hAnsi="Times New Roman"/>
          <w:color w:val="000000"/>
          <w:sz w:val="24"/>
          <w:szCs w:val="24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>
        <w:rPr>
          <w:rFonts w:ascii="Times New Roman" w:hAnsi="Times New Roman"/>
          <w:color w:val="000000"/>
          <w:sz w:val="24"/>
          <w:szCs w:val="24"/>
        </w:rPr>
        <w:t>07, от 15.04.2020г. №171, от 06.05.2020г. №212, от 07.08.2020г. №366, от 02.11.2020г. №527, от 22.01.2021г. №33, от 31.03.2021 №182, от 18.05.2021 №272, от 30.06.2021 №345, от 11.08.2021 №421, от 07.10.2021 525, от 30.12.2021 №685, от 12.04.2022 №185, от 14.06.2022 №278, от 30.06.2022 №327, от 16.02.2023 №70, от 22.08.2023 №389, от 19.04.2024 №166, от 24.07.2024 №286, от 16.04.2025 №205)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2025 год и распоряжения на проведение экспертизы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color w:val="000000"/>
          <w:sz w:val="24"/>
          <w:szCs w:val="24"/>
        </w:rPr>
        <w:t>41</w:t>
      </w:r>
      <w:r>
        <w:rPr>
          <w:rFonts w:ascii="Times New Roman" w:hAnsi="Times New Roman"/>
          <w:color w:val="000000"/>
          <w:sz w:val="24"/>
          <w:szCs w:val="24"/>
        </w:rPr>
        <w:t xml:space="preserve">-р от </w:t>
      </w:r>
      <w:r>
        <w:rPr>
          <w:rFonts w:ascii="Times New Roman" w:hAnsi="Times New Roman"/>
          <w:color w:val="000000"/>
          <w:sz w:val="24"/>
          <w:szCs w:val="24"/>
        </w:rPr>
        <w:t>19</w:t>
      </w:r>
      <w:r>
        <w:rPr>
          <w:rFonts w:ascii="Times New Roman" w:hAnsi="Times New Roman"/>
          <w:color w:val="000000"/>
          <w:sz w:val="24"/>
          <w:szCs w:val="24"/>
        </w:rPr>
        <w:t>.0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г.  </w:t>
      </w:r>
      <w:r>
        <w:rPr>
          <w:rFonts w:ascii="Times New Roman" w:hAnsi="Times New Roman"/>
          <w:color w:val="000000"/>
          <w:sz w:val="24"/>
          <w:szCs w:val="24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муниципальной программы Ленинского муниципального района </w:t>
      </w:r>
      <w:r>
        <w:rPr>
          <w:rFonts w:ascii="Times New Roman" w:hAnsi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>Капитальное строительство и развитие социальной сферы Ленинского муниципального района»» (далее – проект Постановления).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Контрольно-счетную палату с письмом Отдела по жизнеобеспечению администрации Ленинского муниципального района от 26.08.2025г. №248, согласно п.4.9. 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Ответственным исполнителем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Соисполнителями Программы</w:t>
      </w:r>
      <w:r>
        <w:rPr>
          <w:rFonts w:ascii="Times New Roman" w:hAnsi="Times New Roman"/>
          <w:color w:val="000000"/>
          <w:sz w:val="24"/>
          <w:szCs w:val="24"/>
        </w:rPr>
        <w:t xml:space="preserve"> (подпрограммы)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Отдел архитектуры и градостроительства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Отдел образования администрации Ленинского муниципального района;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-Отдел по культуре, молодежной политике, физической культуре и спорту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 МБУК «ДК Октябрь»;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учреждения образования Ленинского муниципального района,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администрация городского поселения город Ленинск.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Основными целями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является создание системы экономико-правовых условий, направленных на: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увеличение количества социальных объектов и их модернизация;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газификацию социальных объектов и создание при этом условий, соответствующих нормативам;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увеличение доли населения, обеспеченного питьевой водой, отвечающей требованиям безопасности.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Основными задачами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являются: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техническое перевооружение, реконструкция, строительство и модернизация социальных объектов;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повышение уровня газификации объектов социально-культурного назначения;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развитие системы коммунальной инфраструктуры в секторе водоснабжения.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b/>
          <w:color w:val="000000"/>
          <w:sz w:val="24"/>
          <w:szCs w:val="24"/>
        </w:rPr>
        <w:t>Программа состоит из четырех подпрограмм: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Строительство и модернизация социальных объектов.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Газификация.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Увековечение памяти погибших при защите Отечества.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Чистая вода.</w:t>
      </w:r>
    </w:p>
    <w:p>
      <w:pPr>
        <w:pStyle w:val="ConsPlusCell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Срок реализации Программы (подпрограммы)</w:t>
      </w:r>
      <w:r>
        <w:rPr>
          <w:rFonts w:ascii="Times New Roman" w:hAnsi="Times New Roman"/>
          <w:color w:val="000000"/>
          <w:sz w:val="24"/>
          <w:szCs w:val="24"/>
        </w:rPr>
        <w:t xml:space="preserve"> в два этапа с 2018 по 2027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Согласно письма и пояснительной записке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 и приведение Программы в соответствие с Порядком, утвержденным Постановлением №573.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  <w:tab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bookmarkStart w:id="2" w:name="_GoBack"/>
      <w:r>
        <w:rPr>
          <w:rFonts w:ascii="Times New Roman" w:hAnsi="Times New Roman"/>
          <w:color w:val="000000"/>
          <w:sz w:val="24"/>
          <w:szCs w:val="24"/>
        </w:rPr>
        <w:t xml:space="preserve">На основании вышеперечисленных обоснований </w:t>
      </w:r>
      <w:r>
        <w:rPr>
          <w:rFonts w:ascii="Times New Roman" w:hAnsi="Times New Roman"/>
          <w:color w:val="000000"/>
          <w:sz w:val="24"/>
          <w:szCs w:val="24"/>
          <w:shd w:fill="FFFFFF" w:val="clear"/>
        </w:rPr>
        <w:t>паспорт Программы, текстовая часть и приложения к Программе приняты в новой редакции.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bookmarkStart w:id="3" w:name="_GoBack"/>
      <w:r>
        <w:rPr>
          <w:rFonts w:ascii="Times New Roman" w:hAnsi="Times New Roman"/>
          <w:color w:val="000000"/>
          <w:sz w:val="24"/>
          <w:szCs w:val="24"/>
          <w:shd w:fill="FFFFFF" w:val="clear"/>
        </w:rPr>
        <w:t>Изменения внесены:</w:t>
      </w:r>
      <w:bookmarkEnd w:id="3"/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в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позицию паспорта Программы «Сроки и этапы реализации Программы (подпрограммы)» и раздел 2 текстовой части паспорта Программы «Цели, задачи, сроки и этапы реализации муниципальной программы»</w:t>
      </w:r>
      <w:r>
        <w:rPr>
          <w:rFonts w:ascii="Times New Roman" w:hAnsi="Times New Roman"/>
          <w:color w:val="000000"/>
          <w:sz w:val="24"/>
          <w:szCs w:val="24"/>
        </w:rPr>
        <w:t xml:space="preserve">, где срок реализации Программы </w:t>
      </w:r>
      <w:r>
        <w:rPr>
          <w:rFonts w:ascii="Times New Roman" w:hAnsi="Times New Roman"/>
          <w:color w:val="000000"/>
          <w:sz w:val="24"/>
          <w:szCs w:val="24"/>
        </w:rPr>
        <w:t xml:space="preserve">продлен </w:t>
      </w:r>
      <w:r>
        <w:rPr>
          <w:rFonts w:ascii="Times New Roman" w:hAnsi="Times New Roman"/>
          <w:color w:val="000000"/>
          <w:sz w:val="24"/>
          <w:szCs w:val="24"/>
        </w:rPr>
        <w:t>до 2028 года;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в </w:t>
      </w:r>
      <w:r>
        <w:rPr>
          <w:rFonts w:ascii="Times New Roman" w:hAnsi="Times New Roman"/>
          <w:b/>
          <w:color w:val="000000"/>
          <w:sz w:val="24"/>
          <w:szCs w:val="24"/>
        </w:rPr>
        <w:t>позицию  паспорта Программы «Целевые показатели Программы (подпрограммы)» и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imes New Roman" w:hAnsi="Times New Roman"/>
          <w:color w:val="000000"/>
          <w:sz w:val="24"/>
          <w:szCs w:val="24"/>
        </w:rPr>
        <w:t>, где введен новый целевой показатель «количество установленных автономных источников теплоснабжения» в количестве 5 шт., а также изменены количественные значения отдельных целевых показателей (как в сторону увеличения, так и в сторону уменьшения);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в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позицию паспорта Программы «Объемы и источники финансирования Программы (подпрограммы)» и в разделы текстовой части паспорта Программы 5 «Обоснование объема финансовых ресурсов, необходимых для реализации муниципальной программы» и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программы», </w:t>
      </w:r>
      <w:r>
        <w:rPr>
          <w:rFonts w:ascii="Times New Roman" w:hAnsi="Times New Roman"/>
          <w:color w:val="000000"/>
          <w:sz w:val="24"/>
          <w:szCs w:val="24"/>
        </w:rPr>
        <w:t>где вносятся изменения в объем финансирования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Общий объем финансирования действующей Программы  233627,91 тыс. руб. в том числе: средства федерального бюджета 0,00 тыс. руб., средства областного бюджета 216867,56 тыс. руб., средства бюджета Ленинского муниципального района 16760,35 тыс. руб.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Предлагаемым проектом, вносятся изменения в объем финансирования Программы, который  составит 608159,33 тыс. руб., в том числе: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средства федерального бюджета 0,00 тыс. руб.</w:t>
      </w:r>
    </w:p>
    <w:p>
      <w:pPr>
        <w:pStyle w:val="ListParagraph"/>
        <w:ind w:firstLine="708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средства областного бюджета 212274,36 тыс. руб., из них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2018 год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2019 год   0,00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2020 год   26265,00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2021 год   33746,49 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2022 год   72296,00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2023 год   15076,10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2024 год   11770,90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2025 год   4772,40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2026 год    48347,47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2027 год    0,0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2028 год    0,0 тыс. руб.</w:t>
      </w:r>
    </w:p>
    <w:p>
      <w:pPr>
        <w:pStyle w:val="ListParagraph"/>
        <w:ind w:firstLine="708" w:left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средства бюджета Ленинского муниципального района 395884,97 тыс. руб., из них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2018 год 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2019 год    620,00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2020 год    1875,37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2021 год    3263,14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2022 год    1224,70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2023 год    1260,49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2024 год    2528,89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2025 год    5764,90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2026 год    376409,98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2027 год    2537,50 тыс. руб.;</w:t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2028 год    400,0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Таким образом, предлагаемым проектом Постановления предусмотрено увеличение объема финансирования на реализацию Программы в целом на 374531,42 тыс. руб., при этом финансирование Программы за счет средств  областного бюджета уменьшено на 4593,20 тыс. руб., а  финансирование  за счет средств бюджета Ленинского муниципального района  увеличено на 379124,62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в </w:t>
      </w:r>
      <w:r>
        <w:rPr>
          <w:rFonts w:ascii="Times New Roman" w:hAnsi="Times New Roman"/>
          <w:b/>
          <w:color w:val="000000"/>
          <w:sz w:val="24"/>
          <w:szCs w:val="24"/>
        </w:rPr>
        <w:t>раздел 4 текстовой части паспорта Программы «Обобщенная характеристика основных мероприятий муниципальной программы (подпрограммы)»</w:t>
      </w:r>
      <w:r>
        <w:rPr>
          <w:rFonts w:ascii="Times New Roman" w:hAnsi="Times New Roman"/>
          <w:color w:val="000000"/>
          <w:sz w:val="24"/>
          <w:szCs w:val="24"/>
        </w:rPr>
        <w:t>, где добавлены мероприятия «капитальный ремонт МКУДО «Ленинская спортивная школа» Ленинского муниципального района Волгоградской области» и «организация централизованного питьевого водоснабжения сельских населенных пунктов Ленинского муниципального района Волгоградской области»;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в </w:t>
      </w:r>
      <w:r>
        <w:rPr>
          <w:rFonts w:ascii="Times New Roman" w:hAnsi="Times New Roman"/>
          <w:b/>
          <w:color w:val="000000"/>
          <w:sz w:val="24"/>
          <w:szCs w:val="24"/>
        </w:rPr>
        <w:t>позицию паспорта Программы «Ожидаемые результаты реализации Программы (подпрограммы)»</w:t>
      </w:r>
      <w:r>
        <w:rPr>
          <w:rFonts w:ascii="Times New Roman" w:hAnsi="Times New Roman"/>
          <w:color w:val="000000"/>
          <w:sz w:val="24"/>
          <w:szCs w:val="24"/>
        </w:rPr>
        <w:t>, где отражены результаты реализации добавленных мероприятий;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в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раздел 1 текстовой части паспорта Программы «Общая характеристика сферы реализации муниципальной программы»</w:t>
      </w:r>
      <w:r>
        <w:rPr>
          <w:rFonts w:ascii="Times New Roman" w:hAnsi="Times New Roman"/>
          <w:color w:val="000000"/>
          <w:sz w:val="24"/>
          <w:szCs w:val="24"/>
        </w:rPr>
        <w:t>, где внесены обоснования потребности в финансировании до</w:t>
      </w:r>
      <w:r>
        <w:rPr>
          <w:rFonts w:ascii="Times New Roman" w:hAnsi="Times New Roman"/>
          <w:color w:val="000000"/>
          <w:sz w:val="24"/>
          <w:szCs w:val="24"/>
        </w:rPr>
        <w:t>бавленных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мероприятий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color w:val="0070C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bookmarkStart w:id="4" w:name="_Hlk500252463"/>
      <w:r>
        <w:rPr>
          <w:rFonts w:ascii="Times New Roman" w:hAnsi="Times New Roman"/>
          <w:color w:val="000000"/>
          <w:sz w:val="24"/>
          <w:szCs w:val="24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hanging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pStyle w:val="NoSpacing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 xml:space="preserve"> </w:t>
      </w:r>
      <w:r>
        <w:rPr>
          <w:b/>
          <w:color w:val="000000"/>
          <w:sz w:val="24"/>
          <w:szCs w:val="24"/>
          <w:u w:val="single"/>
        </w:rPr>
        <w:t>Вывод:</w:t>
      </w:r>
      <w:r>
        <w:rPr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>Капитальное строительство и развитие социальной сферы Ленинского муниципального района»» возможным к утверждению в предлагаемой редакции.</w:t>
      </w:r>
      <w:bookmarkEnd w:id="4"/>
    </w:p>
    <w:p>
      <w:pPr>
        <w:pStyle w:val="Normal"/>
        <w:spacing w:lineRule="auto" w:line="240" w:before="0" w:after="0"/>
        <w:jc w:val="both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района 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4820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</w:p>
    <w:sectPr>
      <w:footerReference w:type="default" r:id="rId3"/>
      <w:type w:val="nextPage"/>
      <w:pgSz w:w="11906" w:h="16838"/>
      <w:pgMar w:left="1134" w:right="567" w:gutter="0" w:header="0" w:top="567" w:footer="709" w:bottom="766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602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qFormat/>
    <w:rsid w:val="0061602f"/>
    <w:pPr>
      <w:keepNext w:val="true"/>
      <w:keepLines/>
      <w:spacing w:before="480" w:after="0"/>
      <w:outlineLvl w:val="0"/>
    </w:pPr>
    <w:rPr>
      <w:b/>
      <w:color w:val="365F91"/>
      <w:sz w:val="28"/>
    </w:rPr>
  </w:style>
  <w:style w:type="paragraph" w:styleId="Heading7">
    <w:name w:val="Heading 7"/>
    <w:basedOn w:val="Normal"/>
    <w:next w:val="Normal"/>
    <w:link w:val="7"/>
    <w:semiHidden/>
    <w:qFormat/>
    <w:rsid w:val="0061602f"/>
    <w:pPr>
      <w:spacing w:lineRule="auto" w:line="240" w:before="240" w:after="60"/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61602f"/>
    <w:rPr/>
  </w:style>
  <w:style w:type="character" w:styleId="Hyperlink">
    <w:name w:val="Hyperlink"/>
    <w:rsid w:val="0061602f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BalloonText"/>
    <w:semiHidden/>
    <w:qFormat/>
    <w:rsid w:val="0061602f"/>
    <w:rPr>
      <w:rFonts w:ascii="Tahoma" w:hAnsi="Tahoma"/>
      <w:sz w:val="16"/>
    </w:rPr>
  </w:style>
  <w:style w:type="character" w:styleId="Style13" w:customStyle="1">
    <w:name w:val="Верхний колонтитул Знак"/>
    <w:basedOn w:val="DefaultParagraphFont"/>
    <w:qFormat/>
    <w:rsid w:val="0061602f"/>
    <w:rPr/>
  </w:style>
  <w:style w:type="character" w:styleId="Style14" w:customStyle="1">
    <w:name w:val="Нижний колонтитул Знак"/>
    <w:basedOn w:val="DefaultParagraphFont"/>
    <w:qFormat/>
    <w:rsid w:val="0061602f"/>
    <w:rPr/>
  </w:style>
  <w:style w:type="character" w:styleId="Emphasis">
    <w:name w:val="Emphasis"/>
    <w:basedOn w:val="DefaultParagraphFont"/>
    <w:qFormat/>
    <w:rsid w:val="0061602f"/>
    <w:rPr>
      <w:b/>
      <w:i/>
    </w:rPr>
  </w:style>
  <w:style w:type="character" w:styleId="Style15" w:customStyle="1">
    <w:name w:val="Основной текст Знак"/>
    <w:basedOn w:val="DefaultParagraphFont"/>
    <w:qFormat/>
    <w:rsid w:val="0061602f"/>
    <w:rPr>
      <w:rFonts w:ascii="Times New Roman" w:hAnsi="Times New Roman"/>
      <w:sz w:val="24"/>
    </w:rPr>
  </w:style>
  <w:style w:type="character" w:styleId="7" w:customStyle="1">
    <w:name w:val="Заголовок 7 Знак"/>
    <w:basedOn w:val="DefaultParagraphFont"/>
    <w:semiHidden/>
    <w:qFormat/>
    <w:rsid w:val="0061602f"/>
    <w:rPr>
      <w:sz w:val="24"/>
    </w:rPr>
  </w:style>
  <w:style w:type="character" w:styleId="11" w:customStyle="1">
    <w:name w:val="Заголовок 1 Знак"/>
    <w:basedOn w:val="DefaultParagraphFont"/>
    <w:qFormat/>
    <w:rsid w:val="0061602f"/>
    <w:rPr>
      <w:b/>
      <w:color w:val="365F91"/>
      <w:sz w:val="28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61602f"/>
    <w:pPr>
      <w:spacing w:lineRule="auto" w:line="240" w:before="0" w:after="0"/>
      <w:jc w:val="both"/>
    </w:pPr>
    <w:rPr>
      <w:rFonts w:ascii="Times New Roman" w:hAnsi="Times New Roman"/>
      <w:sz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semiHidden/>
    <w:qFormat/>
    <w:rsid w:val="0061602f"/>
    <w:pPr>
      <w:spacing w:lineRule="auto" w:line="240" w:before="0" w:after="0"/>
    </w:pPr>
    <w:rPr>
      <w:rFonts w:ascii="Tahoma" w:hAnsi="Tahoma"/>
      <w:sz w:val="16"/>
    </w:rPr>
  </w:style>
  <w:style w:type="paragraph" w:styleId="12" w:customStyle="1">
    <w:name w:val="Обычный1"/>
    <w:qFormat/>
    <w:rsid w:val="0061602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rsid w:val="0061602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rsid w:val="0061602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61602f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61602f"/>
    <w:pPr>
      <w:spacing w:lineRule="auto" w:line="240" w:before="100" w:after="119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qFormat/>
    <w:rsid w:val="0061602f"/>
    <w:pPr>
      <w:spacing w:lineRule="auto" w:line="240" w:before="0" w:after="0"/>
      <w:ind w:left="720"/>
      <w:contextualSpacing/>
    </w:pPr>
    <w:rPr>
      <w:sz w:val="24"/>
    </w:rPr>
  </w:style>
  <w:style w:type="paragraph" w:styleId="ConsPlusCell" w:customStyle="1">
    <w:name w:val="ConsPlusCell"/>
    <w:qFormat/>
    <w:rsid w:val="0061602f"/>
    <w:pPr>
      <w:widowControl w:val="false"/>
      <w:suppressAutoHyphens w:val="true"/>
      <w:bidi w:val="0"/>
      <w:spacing w:before="0" w:after="0"/>
      <w:jc w:val="center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NoSpacing">
    <w:name w:val="No Spacing"/>
    <w:qFormat/>
    <w:rsid w:val="0061602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" w:customStyle="1">
    <w:name w:val="Standard"/>
    <w:qFormat/>
    <w:rsid w:val="0061602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Table Simple 1"/>
    <w:basedOn w:val="a1"/>
    <w:rsid w:val="0061602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5">
    <w:name w:val="Table Grid"/>
    <w:basedOn w:val="a1"/>
    <w:rsid w:val="0061602f"/>
    <w:pPr>
      <w:jc w:val="center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95CDA-2CE4-45CD-B3E4-56231567F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2838</TotalTime>
  <Application>LibreOffice/7.6.0.3$Linux_X86_64 LibreOffice_project/60$Build-3</Application>
  <AppVersion>15.0000</AppVersion>
  <Pages>4</Pages>
  <Words>1460</Words>
  <Characters>10997</Characters>
  <CharactersWithSpaces>12771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2021-04-02T07:52:00Z</dcterms:created>
  <dc:creator/>
  <dc:description/>
  <dc:language>ru-RU</dc:language>
  <cp:lastModifiedBy/>
  <cp:lastPrinted>2025-09-25T10:47:27Z</cp:lastPrinted>
  <dcterms:modified xsi:type="dcterms:W3CDTF">2025-09-25T10:53:58Z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