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Pictur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28"/>
      </w:tblGrid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b/>
                <w:color w:val="FFFFFF"/>
                <w:sz w:val="22"/>
                <w:shd w:fill="000080" w:val="clear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b/>
                <w:sz w:val="22"/>
              </w:rPr>
              <w:t>Ленинского муниципального района  Волгоградской области</w:t>
            </w:r>
          </w:p>
          <w:p>
            <w:pPr>
              <w:pStyle w:val="1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b/>
                <w:sz w:val="22"/>
              </w:rPr>
              <w:t xml:space="preserve"> </w:t>
            </w:r>
            <w:r>
              <w:rPr>
                <w:rFonts w:ascii="Tempora LGC Uni" w:hAnsi="Tempora LGC Uni"/>
                <w:b/>
                <w:sz w:val="22"/>
              </w:rPr>
              <w:t>ИНН 3415000099 КПП 341501001 ОГРН 1103454000561</w:t>
            </w:r>
          </w:p>
          <w:p>
            <w:pPr>
              <w:pStyle w:val="1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sz w:val="22"/>
              </w:rPr>
              <w:t>404620, Волгоградская область г.Ленинск ул. Ленина д.209</w:t>
            </w:r>
          </w:p>
          <w:p>
            <w:pPr>
              <w:pStyle w:val="11"/>
              <w:jc w:val="center"/>
              <w:rPr>
                <w:rFonts w:ascii="Tempora LGC Uni" w:hAnsi="Tempora LGC Uni"/>
                <w:lang w:val="en-US"/>
              </w:rPr>
            </w:pPr>
            <w:r>
              <w:rPr>
                <w:rFonts w:ascii="Tempora LGC Uni" w:hAnsi="Tempora LGC Uni"/>
                <w:sz w:val="22"/>
              </w:rPr>
              <w:t>тел</w:t>
            </w:r>
            <w:r>
              <w:rPr>
                <w:rFonts w:ascii="Tempora LGC Uni" w:hAnsi="Tempora LGC Uni"/>
                <w:sz w:val="22"/>
                <w:lang w:val="en-US"/>
              </w:rPr>
              <w:t>. 8-84478-42747, e-mail: mololkina60@mail.ru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ascii="Times New Roman" w:hAnsi="Times New Roman"/>
          <w:color w:themeColor="text1" w:val="000000"/>
          <w:sz w:val="24"/>
          <w:szCs w:val="24"/>
        </w:rPr>
        <w:t>№</w:t>
      </w:r>
      <w:r>
        <w:rPr>
          <w:rFonts w:ascii="Times New Roman" w:hAnsi="Times New Roman"/>
          <w:color w:themeColor="text1" w:val="000000"/>
          <w:sz w:val="24"/>
          <w:szCs w:val="24"/>
        </w:rPr>
        <w:t>49/</w:t>
      </w:r>
      <w:r>
        <w:rPr>
          <w:rFonts w:ascii="Times New Roman" w:hAnsi="Times New Roman"/>
          <w:color w:themeColor="text1" w:val="000000"/>
          <w:sz w:val="24"/>
          <w:szCs w:val="24"/>
        </w:rPr>
        <w:t>717</w:t>
      </w:r>
      <w:r>
        <w:rPr>
          <w:rFonts w:ascii="Times New Roman" w:hAnsi="Times New Roman"/>
          <w:color w:themeColor="text1" w:val="000000"/>
          <w:sz w:val="24"/>
          <w:szCs w:val="24"/>
        </w:rPr>
        <w:t xml:space="preserve">                                                                                                                               </w:t>
      </w:r>
      <w:r>
        <w:rPr>
          <w:rFonts w:ascii="Times New Roman" w:hAnsi="Times New Roman"/>
          <w:color w:themeColor="text1" w:val="000000"/>
          <w:sz w:val="24"/>
          <w:szCs w:val="24"/>
        </w:rPr>
        <w:t>24</w:t>
      </w:r>
      <w:r>
        <w:rPr>
          <w:rFonts w:ascii="Times New Roman" w:hAnsi="Times New Roman"/>
          <w:color w:themeColor="text1" w:val="000000"/>
          <w:sz w:val="24"/>
          <w:szCs w:val="24"/>
        </w:rPr>
        <w:t>.09.2025г.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color w:themeColor="text1" w:val="000000"/>
          <w:sz w:val="24"/>
          <w:szCs w:val="24"/>
        </w:rPr>
      </w:pPr>
      <w:r>
        <w:rPr>
          <w:rFonts w:ascii="Times New Roman" w:hAnsi="Times New Roman"/>
          <w:b/>
          <w:color w:themeColor="text1"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color w:themeColor="text1" w:val="000000"/>
          <w:sz w:val="24"/>
          <w:szCs w:val="24"/>
        </w:rPr>
      </w:pPr>
      <w:r>
        <w:rPr>
          <w:rFonts w:ascii="Times New Roman" w:hAnsi="Times New Roman"/>
          <w:b/>
          <w:color w:themeColor="text1"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color w:themeColor="text1" w:val="000000"/>
          <w:sz w:val="24"/>
          <w:szCs w:val="24"/>
        </w:rPr>
      </w:pPr>
      <w:r>
        <w:rPr>
          <w:rFonts w:ascii="Times New Roman" w:hAnsi="Times New Roman"/>
          <w:b/>
          <w:color w:themeColor="text1"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color w:themeColor="text1" w:val="000000"/>
          <w:sz w:val="24"/>
          <w:szCs w:val="24"/>
        </w:rPr>
      </w:pPr>
      <w:r>
        <w:rPr>
          <w:rFonts w:ascii="Times New Roman" w:hAnsi="Times New Roman"/>
          <w:b/>
          <w:color w:themeColor="text1"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color w:themeColor="text1" w:val="000000"/>
          <w:sz w:val="24"/>
          <w:szCs w:val="24"/>
        </w:rPr>
      </w:pPr>
      <w:r>
        <w:rPr>
          <w:rFonts w:ascii="Times New Roman" w:hAnsi="Times New Roman"/>
          <w:b/>
          <w:color w:themeColor="text1"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Заключение </w:t>
      </w:r>
    </w:p>
    <w:p>
      <w:pPr>
        <w:pStyle w:val="Normal"/>
        <w:spacing w:lineRule="auto" w:line="240" w:before="0" w:after="0"/>
        <w:jc w:val="center"/>
        <w:rPr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по итогам финансово-экономической экспертизы проекта  постановления </w:t>
      </w:r>
    </w:p>
    <w:p>
      <w:pPr>
        <w:pStyle w:val="Normal"/>
        <w:spacing w:lineRule="auto" w:line="240" w:before="0" w:after="0"/>
        <w:jc w:val="center"/>
        <w:rPr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Администрации Ленинского муниципального района </w:t>
      </w:r>
      <w:bookmarkStart w:id="0" w:name="_Hlk493833046"/>
      <w:r>
        <w:rPr>
          <w:rFonts w:ascii="Times New Roman" w:hAnsi="Times New Roman"/>
          <w:b/>
          <w:color w:val="000000"/>
          <w:sz w:val="24"/>
          <w:szCs w:val="24"/>
        </w:rPr>
        <w:t>Волгоградской области «О внесении изменений в постановление администрации Ленинского муниципального района Волгоградской области от 24.10.2017 №523  «Об утверждении муниципальной  программы Ленинского муниципального района</w:t>
      </w:r>
      <w:bookmarkStart w:id="1" w:name="_Hlk493585139"/>
      <w:r>
        <w:rPr>
          <w:rFonts w:ascii="Times New Roman" w:hAnsi="Times New Roman"/>
          <w:b/>
          <w:color w:val="000000"/>
          <w:sz w:val="24"/>
          <w:szCs w:val="24"/>
        </w:rPr>
        <w:t xml:space="preserve"> «Программа по энергосбережению и повышению энергетической эффективности Ленинского муниципального района» </w:t>
      </w:r>
      <w:r>
        <w:rPr>
          <w:rFonts w:ascii="Times New Roman" w:hAnsi="Times New Roman"/>
          <w:color w:val="000000"/>
          <w:sz w:val="24"/>
          <w:szCs w:val="24"/>
        </w:rPr>
        <w:t>(в редакции постановлений от 21.12.2017 г. № 633, от 02.07.2018г. № 395, от 16.01.2019г. № 19, от 28.06.2019г. №305, от 21.11.2019г. №63</w:t>
      </w:r>
      <w:bookmarkEnd w:id="0"/>
      <w:bookmarkEnd w:id="1"/>
      <w:r>
        <w:rPr>
          <w:rFonts w:ascii="Times New Roman" w:hAnsi="Times New Roman"/>
          <w:color w:val="000000"/>
          <w:sz w:val="24"/>
          <w:szCs w:val="24"/>
        </w:rPr>
        <w:t>1, от 26.12.2019г. №732, от 13.01.2020 №6, от 18.02.2020гг. №65, от 13.07.2020г. №304,  от 29.07.2020г. №336, от 30.12.2020 №658, от 22.01.2021 №31, от 30.06.2021 №346, от 30.12.2021 №686, от 30.06.2022 №326, от 24.11.2022 №588, от 16.02.2023 №72, от 10.04.2024 №143, от 01.08.2024 №309, от 17.04.2025 №213).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30.11.2021г.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Ленинского муниципального района на 2025 год и</w:t>
      </w:r>
      <w:r>
        <w:rPr>
          <w:rFonts w:ascii="Times New Roman" w:hAnsi="Times New Roman"/>
          <w:color w:val="000000"/>
          <w:sz w:val="24"/>
          <w:szCs w:val="24"/>
        </w:rPr>
        <w:t xml:space="preserve"> распоряжения на проведение экспертизы № 4</w:t>
      </w:r>
      <w:r>
        <w:rPr>
          <w:rFonts w:ascii="Times New Roman" w:hAnsi="Times New Roman"/>
          <w:color w:val="000000"/>
          <w:sz w:val="24"/>
          <w:szCs w:val="24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 xml:space="preserve">-р от </w:t>
      </w:r>
      <w:r>
        <w:rPr>
          <w:rFonts w:ascii="Times New Roman" w:hAnsi="Times New Roman"/>
          <w:color w:val="000000"/>
          <w:sz w:val="24"/>
          <w:szCs w:val="24"/>
        </w:rPr>
        <w:t>19</w:t>
      </w:r>
      <w:r>
        <w:rPr>
          <w:rFonts w:ascii="Times New Roman" w:hAnsi="Times New Roman"/>
          <w:color w:val="000000"/>
          <w:sz w:val="24"/>
          <w:szCs w:val="24"/>
        </w:rPr>
        <w:t>.0</w:t>
      </w:r>
      <w:r>
        <w:rPr>
          <w:rFonts w:ascii="Times New Roman" w:hAnsi="Times New Roman"/>
          <w:color w:val="000000"/>
          <w:sz w:val="24"/>
          <w:szCs w:val="24"/>
        </w:rPr>
        <w:t>9</w:t>
      </w:r>
      <w:r>
        <w:rPr>
          <w:rFonts w:ascii="Times New Roman" w:hAnsi="Times New Roman"/>
          <w:color w:val="000000"/>
          <w:sz w:val="24"/>
          <w:szCs w:val="24"/>
        </w:rPr>
        <w:t>.202</w:t>
      </w:r>
      <w:r>
        <w:rPr>
          <w:rFonts w:ascii="Times New Roman" w:hAnsi="Times New Roman"/>
          <w:color w:val="000000"/>
          <w:sz w:val="24"/>
          <w:szCs w:val="24"/>
        </w:rPr>
        <w:t>5</w:t>
      </w:r>
      <w:r>
        <w:rPr>
          <w:rFonts w:ascii="Times New Roman" w:hAnsi="Times New Roman"/>
          <w:color w:val="000000"/>
          <w:sz w:val="24"/>
          <w:szCs w:val="24"/>
        </w:rPr>
        <w:t xml:space="preserve">г. </w:t>
      </w:r>
      <w:r>
        <w:rPr>
          <w:rFonts w:ascii="Times New Roman" w:hAnsi="Times New Roman"/>
          <w:color w:val="000000"/>
          <w:sz w:val="24"/>
          <w:szCs w:val="24"/>
        </w:rPr>
        <w:t>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24.10.2017г. №523 «Об утверждении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муниципальной программы Ленинского муниципального района «Программы по энергосбережению и повышению энергетической эффективности Ленинского муниципального района» (далее – проект Постановления, проект).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Постановлением администрации Ленинского муниципального района от 25.09.2018г. №573 утвержден Порядок 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Экспертиза проведена на предмет соответствия изменений, вносимых в муниципальную программу Ленинского муниципального района «Программы по энергосбережению и повышению энергетической эффективности Ленинского муниципального района» 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Контрольно-счетную палату с письмом Отдела по жизнеобеспечению администрации Ленинского муниципального района от 01.09.2025г. №279, согласно п.4.9. Порядка, утвержденного Постановлением №573, представлены: проект Постановления;  проект паспорта Программы, пояснительная записка к изменениям в Программу, бланк согласования проекта Постановления со структурными подразделениями Администрации Ленинского муниципального района и соисполнителями программы; заключения Отдела экономики и Финансового отдела администрации Ленинского муниципального района к проекту Программы.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ходе подготовки заключения проанализирован проект Постановления, замечания к проекту отсутствуют.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Согласно действующему паспорту Программы: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color w:val="000000"/>
          <w:sz w:val="24"/>
          <w:szCs w:val="24"/>
        </w:rPr>
      </w:pPr>
      <w:bookmarkStart w:id="2" w:name="_GoBack"/>
      <w:bookmarkEnd w:id="2"/>
      <w:r>
        <w:rPr>
          <w:rFonts w:ascii="Times New Roman" w:hAnsi="Times New Roman"/>
          <w:b/>
          <w:color w:val="000000"/>
          <w:sz w:val="24"/>
          <w:szCs w:val="24"/>
        </w:rPr>
        <w:t>Ответственным исполнителем Программы (подпрограммы)</w:t>
      </w:r>
      <w:r>
        <w:rPr>
          <w:rFonts w:ascii="Times New Roman" w:hAnsi="Times New Roman"/>
          <w:color w:val="000000"/>
          <w:sz w:val="24"/>
          <w:szCs w:val="24"/>
        </w:rPr>
        <w:t xml:space="preserve"> является Отдел по жизнеобеспечению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>Соисполнителями Программы (подпрограммы)</w:t>
      </w:r>
      <w:r>
        <w:rPr>
          <w:rFonts w:ascii="Times New Roman" w:hAnsi="Times New Roman"/>
          <w:color w:val="000000"/>
          <w:sz w:val="24"/>
          <w:szCs w:val="24"/>
        </w:rPr>
        <w:t xml:space="preserve"> являются: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Отдел образования администрации Ленинского муниципального района;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учреждения образования Ленинского муниципального района;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МКУ ЛМР «Моставтотранс»;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Отдел по культуре, молодежной политике, физической культуре и спорту администрации Ленинского муниципального района;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МКУ «Административно-хозяйственная служба» Ленинского муниципального района Волгоградской области.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Целью Программы (подпрограммы)</w:t>
      </w:r>
      <w:r>
        <w:rPr>
          <w:rFonts w:ascii="Times New Roman" w:hAnsi="Times New Roman"/>
          <w:color w:val="000000"/>
          <w:sz w:val="24"/>
          <w:szCs w:val="24"/>
        </w:rPr>
        <w:t xml:space="preserve"> является снижение энергоёмкости, повышение энергоэффективности потребления топливно-энергетических ресурсов в зданиях бюджетной сферы.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Внедрение энергоэффективных систем уличного (наружного) освещения на территории населенных пунктов Ленинского муниципального района. 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Целевыми показателями Программы (подпрограммы)</w:t>
      </w:r>
      <w:r>
        <w:rPr>
          <w:rFonts w:ascii="Times New Roman" w:hAnsi="Times New Roman"/>
          <w:color w:val="000000"/>
          <w:sz w:val="24"/>
          <w:szCs w:val="24"/>
        </w:rPr>
        <w:t xml:space="preserve"> являются: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993" w:leader="none"/>
        </w:tabs>
        <w:ind w:firstLine="709" w:left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Количество организаций, прошедших энергоаудит в зданиях общеобразовательных организаций Ленинского муниципального района;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993" w:leader="none"/>
        </w:tabs>
        <w:ind w:firstLine="709" w:left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Количество организаций, прошедших энергоаудит в зданиях дошкольных  организаций Ленинского муниципального района;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0" w:leader="none"/>
          <w:tab w:val="left" w:pos="993" w:leader="none"/>
        </w:tabs>
        <w:ind w:firstLine="709" w:left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Количество организаций, прошедших энергоаудит в зданиях дополнительного образования Ленинского муниципального района;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0" w:leader="none"/>
          <w:tab w:val="left" w:pos="993" w:leader="none"/>
        </w:tabs>
        <w:ind w:firstLine="709" w:left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Количество организаций, прошедших энергоаудит в зданиях физической культуры и спорта Ленинского муниципального района;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0" w:leader="none"/>
          <w:tab w:val="left" w:pos="993" w:leader="none"/>
        </w:tabs>
        <w:ind w:firstLine="709" w:left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Количество оконных блоков, установленных в зданиях общеобразовательных организаций Ленинского муниципального района;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134" w:leader="none"/>
        </w:tabs>
        <w:ind w:firstLine="709" w:left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Количество оконных блоков, установленных в зданиях  дошкольных организаций Ленинского муниципального района;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134" w:leader="none"/>
        </w:tabs>
        <w:ind w:firstLine="709" w:left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Количество оконных блоков, установленных в зданиях организаций дополнительного образования Ленинского муниципального района;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134" w:leader="none"/>
        </w:tabs>
        <w:ind w:firstLine="709" w:left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Количество осветительных приборов, установленных в зданиях общеобразовательных организаций Ленинского муниципального района;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134" w:leader="none"/>
        </w:tabs>
        <w:ind w:firstLine="709" w:left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Количество оконных блоков установленных в зданиях организаций физической культуры и спорта Ленинского муниципального района;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134" w:leader="none"/>
        </w:tabs>
        <w:ind w:firstLine="709" w:left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Количество разработанных проектов, локальных сметных расчетов;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134" w:leader="none"/>
        </w:tabs>
        <w:ind w:firstLine="709" w:left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Протяженность систем уличного (наружного) освещения;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134" w:leader="none"/>
        </w:tabs>
        <w:ind w:firstLine="709" w:left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Количество установленных приборов учета.</w:t>
      </w:r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b/>
          <w:color w:val="000000"/>
          <w:sz w:val="24"/>
          <w:szCs w:val="24"/>
        </w:rPr>
        <w:t>Задачами Программы (подпрограммы)</w:t>
      </w:r>
      <w:r>
        <w:rPr>
          <w:rFonts w:ascii="Times New Roman" w:hAnsi="Times New Roman"/>
          <w:color w:val="000000"/>
          <w:sz w:val="24"/>
          <w:szCs w:val="24"/>
        </w:rPr>
        <w:t xml:space="preserve"> являются: 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внедрение инновационных технологий и оборудования, обеспечивающих современный уровень энергопотребления; 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совершенствование системы нормирования потребления энергетических ресурсов;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разработка и применение мер морального стимулирования энергосбережения и повышения энергетической эффективности, конкретизация мер ответственности.</w:t>
      </w:r>
    </w:p>
    <w:p>
      <w:pPr>
        <w:pStyle w:val="Normal"/>
        <w:widowControl w:val="false"/>
        <w:tabs>
          <w:tab w:val="clear" w:pos="708"/>
          <w:tab w:val="left" w:pos="709" w:leader="none"/>
        </w:tabs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</w:t>
      </w:r>
      <w:r>
        <w:rPr>
          <w:rFonts w:ascii="Times New Roman" w:hAnsi="Times New Roman"/>
          <w:b/>
          <w:color w:val="000000"/>
          <w:sz w:val="24"/>
          <w:szCs w:val="24"/>
        </w:rPr>
        <w:t>Программа состоит из трех подпрограмм: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993" w:leader="none"/>
        </w:tabs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Проведение энергоаудита;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993" w:leader="none"/>
        </w:tabs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Внедрение энергосберегающих технологий  и материалов;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0" w:leader="none"/>
          <w:tab w:val="left" w:pos="993" w:leader="none"/>
        </w:tabs>
        <w:ind w:firstLine="709" w:left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Энергосбережение и повышение энергетической эффективности систем уличного (наружного) освещения Ленинского муниципального района.</w:t>
      </w:r>
    </w:p>
    <w:p>
      <w:pPr>
        <w:pStyle w:val="ConsPlusCell"/>
        <w:ind w:firstLine="708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Срок реализации Программы (подпрограммы)</w:t>
      </w:r>
      <w:r>
        <w:rPr>
          <w:rFonts w:ascii="Times New Roman" w:hAnsi="Times New Roman"/>
          <w:color w:val="000000"/>
          <w:sz w:val="24"/>
          <w:szCs w:val="24"/>
        </w:rPr>
        <w:t xml:space="preserve"> в один этап: 2018 – 2027 годы.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 основании распоряжения Администрации Ленинского муниципального района  от 16.07.2025г. № 72-р §2 «Об утверждении перечня муниципальных программ Ленинского муниципального района на 2026 год и на плановый период 2027 и 2028 годов» Программа включена в перечень муниципальных программ Ленинского муниципального района на 2026 год и на плановый период 2027 и 2028 годов.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Согласно письма и пояснительной записке, изменения в Программу вносятся с целью формирования ресурсной потребности для реализации программных мероприятий на 2026-2028 годы к проекту бюджета Ленинского муниципального района на 2026 год и на плановый период 2027-2028 годов и приведение Программы в соответствие с Порядком, утвержденным Постановлением №573.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Кроме того, Программой предусмотрена реализация мероприятий государственных программ Волгоградской области, а в соответствии с 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</w:r>
    </w:p>
    <w:p>
      <w:pPr>
        <w:pStyle w:val="Normal"/>
        <w:spacing w:lineRule="auto" w:line="240" w:before="0" w:after="0"/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На основании вышеперечисленных обоснований </w:t>
      </w:r>
      <w:r>
        <w:rPr>
          <w:rFonts w:ascii="Times New Roman" w:hAnsi="Times New Roman"/>
          <w:color w:val="000000"/>
          <w:sz w:val="24"/>
          <w:szCs w:val="24"/>
          <w:shd w:fill="FFFFFF" w:val="clear"/>
        </w:rPr>
        <w:t>паспорт Программы, текстовая часть и приложения к Программе приняты в новой редакции.</w:t>
      </w:r>
    </w:p>
    <w:p>
      <w:pPr>
        <w:pStyle w:val="Normal"/>
        <w:spacing w:lineRule="auto" w:line="240" w:before="0" w:after="0"/>
        <w:ind w:firstLine="709"/>
        <w:jc w:val="both"/>
        <w:rPr>
          <w:sz w:val="24"/>
          <w:szCs w:val="24"/>
        </w:rPr>
      </w:pPr>
      <w:bookmarkStart w:id="3" w:name="_GoBack_Копия_1"/>
      <w:r>
        <w:rPr>
          <w:rFonts w:ascii="Times New Roman" w:hAnsi="Times New Roman"/>
          <w:color w:val="000000"/>
          <w:sz w:val="24"/>
          <w:szCs w:val="24"/>
          <w:shd w:fill="FFFFFF" w:val="clear"/>
        </w:rPr>
        <w:t>Изменения внесены:</w:t>
      </w:r>
      <w:bookmarkEnd w:id="3"/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в позицию  паспорта Программы  «Сроки и этапы реализации Программы (подпрограммы)» и в раздел 2 текстовой части паспорта Программы «Цели, задачи, сроки и этапы реализации муниципальной программы», </w:t>
      </w:r>
      <w:r>
        <w:rPr>
          <w:rFonts w:ascii="Times New Roman" w:hAnsi="Times New Roman"/>
          <w:b w:val="false"/>
          <w:bCs w:val="false"/>
          <w:color w:val="000000"/>
          <w:sz w:val="24"/>
          <w:szCs w:val="24"/>
        </w:rPr>
        <w:t>где срок реализации Программы продлен до 2028 года.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b w:val="false"/>
          <w:bCs w:val="false"/>
          <w:color w:val="000000"/>
          <w:sz w:val="24"/>
          <w:szCs w:val="24"/>
        </w:rPr>
        <w:t xml:space="preserve">-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в позицию  паспорта Программы «Объемы и источники финансирования Программы (подпрограммы)» и в текстовую часть паспорта Программы разделы 5  «Обоснование объема финансовых ресурсов, необходимых для реализации муниципальной программы» и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</w:t>
      </w:r>
      <w:r>
        <w:rPr>
          <w:rFonts w:ascii="Times New Roman" w:hAnsi="Times New Roman"/>
          <w:b w:val="false"/>
          <w:bCs w:val="false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b w:val="false"/>
          <w:bCs w:val="false"/>
          <w:color w:val="000000"/>
          <w:sz w:val="24"/>
          <w:szCs w:val="24"/>
        </w:rPr>
        <w:t>где вносятся изменения в объем финансирования Программы.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Общий объем финансирования действующей Программы  составляет 73287,79 тыс. руб., в том числе из бюджета </w:t>
      </w:r>
      <w:r>
        <w:rPr>
          <w:rFonts w:ascii="Times New Roman" w:hAnsi="Times New Roman"/>
          <w:color w:val="000000"/>
          <w:sz w:val="24"/>
          <w:szCs w:val="24"/>
        </w:rPr>
        <w:t xml:space="preserve">Ленинского </w:t>
      </w:r>
      <w:r>
        <w:rPr>
          <w:rFonts w:ascii="Times New Roman" w:hAnsi="Times New Roman"/>
          <w:color w:val="000000"/>
          <w:sz w:val="24"/>
          <w:szCs w:val="24"/>
        </w:rPr>
        <w:t>муниципального района 1762,39 тыс. руб., из областного бюджета 71525,50 тыс. руб.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Предлагаемым проектом, вносятся изменения в объем финансирования Программы, который  составит 66377,79 тыс. руб., в том числе:</w:t>
      </w:r>
    </w:p>
    <w:p>
      <w:pPr>
        <w:pStyle w:val="ListParagraph"/>
        <w:ind w:firstLine="708" w:left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из бюджета </w:t>
      </w:r>
      <w:r>
        <w:rPr>
          <w:rFonts w:ascii="Times New Roman" w:hAnsi="Times New Roman"/>
          <w:color w:val="000000"/>
          <w:sz w:val="24"/>
          <w:szCs w:val="24"/>
        </w:rPr>
        <w:t xml:space="preserve">Ленинского </w:t>
      </w:r>
      <w:r>
        <w:rPr>
          <w:rFonts w:ascii="Times New Roman" w:hAnsi="Times New Roman"/>
          <w:color w:val="000000"/>
          <w:sz w:val="24"/>
          <w:szCs w:val="24"/>
        </w:rPr>
        <w:t>муниципального района 10852,29 тыс. руб.:</w:t>
      </w:r>
    </w:p>
    <w:p>
      <w:pPr>
        <w:pStyle w:val="Normal"/>
        <w:spacing w:lineRule="auto" w:line="240" w:before="0" w:after="0"/>
        <w:ind w:right="142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2018 год      250,0 тыс. руб.;</w:t>
      </w:r>
    </w:p>
    <w:p>
      <w:pPr>
        <w:pStyle w:val="Normal"/>
        <w:spacing w:lineRule="auto" w:line="240" w:before="0" w:after="0"/>
        <w:ind w:right="142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2019 год      316,99 тыс. руб.;</w:t>
      </w:r>
    </w:p>
    <w:p>
      <w:pPr>
        <w:pStyle w:val="Normal"/>
        <w:spacing w:lineRule="auto" w:line="240" w:before="0" w:after="0"/>
        <w:ind w:right="142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2020 год      254,93 тыс. руб.;</w:t>
      </w:r>
    </w:p>
    <w:p>
      <w:pPr>
        <w:pStyle w:val="Normal"/>
        <w:spacing w:lineRule="auto" w:line="240" w:before="0" w:after="0"/>
        <w:ind w:right="142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2021 год      187,22 тыс. руб.;</w:t>
      </w:r>
    </w:p>
    <w:p>
      <w:pPr>
        <w:pStyle w:val="Normal"/>
        <w:spacing w:lineRule="auto" w:line="240" w:before="0" w:after="0"/>
        <w:ind w:right="142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2022 год      221,29 тыс. руб.;</w:t>
      </w:r>
    </w:p>
    <w:p>
      <w:pPr>
        <w:pStyle w:val="Normal"/>
        <w:spacing w:lineRule="auto" w:line="240" w:before="0" w:after="0"/>
        <w:ind w:right="142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2023 год      202,78   тыс. руб.;</w:t>
      </w:r>
    </w:p>
    <w:p>
      <w:pPr>
        <w:pStyle w:val="Normal"/>
        <w:spacing w:lineRule="auto" w:line="240" w:before="0" w:after="0"/>
        <w:ind w:right="142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2024 год      124,08 тыс. руб.;</w:t>
      </w:r>
    </w:p>
    <w:p>
      <w:pPr>
        <w:pStyle w:val="Normal"/>
        <w:spacing w:lineRule="auto" w:line="240" w:before="0" w:after="0"/>
        <w:ind w:right="142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2025 год      145,00 тыс. руб.;</w:t>
      </w:r>
    </w:p>
    <w:p>
      <w:pPr>
        <w:pStyle w:val="Normal"/>
        <w:spacing w:lineRule="auto" w:line="240" w:before="0" w:after="0"/>
        <w:ind w:right="142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2026 год      9030,00  тыс. руб.;</w:t>
      </w:r>
    </w:p>
    <w:p>
      <w:pPr>
        <w:pStyle w:val="Normal"/>
        <w:spacing w:lineRule="auto" w:line="240" w:before="0" w:after="0"/>
        <w:ind w:right="142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2027 год      60,00  тыс. руб.;</w:t>
      </w:r>
    </w:p>
    <w:p>
      <w:pPr>
        <w:pStyle w:val="Normal"/>
        <w:spacing w:lineRule="auto" w:line="240" w:before="0" w:after="0"/>
        <w:ind w:right="142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2028 год      60,00 тыс. руб.;</w:t>
      </w:r>
    </w:p>
    <w:p>
      <w:pPr>
        <w:pStyle w:val="ListParagraph"/>
        <w:ind w:firstLine="708" w:left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из областного бюджета 55525,50 тыс. руб.:</w:t>
      </w:r>
    </w:p>
    <w:p>
      <w:pPr>
        <w:pStyle w:val="Normal"/>
        <w:spacing w:lineRule="auto" w:line="240" w:before="0" w:after="0"/>
        <w:ind w:right="142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2018 год  1385,50 тыс. руб.;</w:t>
      </w:r>
    </w:p>
    <w:p>
      <w:pPr>
        <w:pStyle w:val="Normal"/>
        <w:spacing w:lineRule="auto" w:line="240" w:before="0" w:after="0"/>
        <w:ind w:right="142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2019 год  1450,0 тыс. руб.;</w:t>
      </w:r>
    </w:p>
    <w:p>
      <w:pPr>
        <w:pStyle w:val="Normal"/>
        <w:spacing w:lineRule="auto" w:line="240" w:before="0" w:after="0"/>
        <w:ind w:right="142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2020 год  10700,0 тыс. руб.;</w:t>
      </w:r>
    </w:p>
    <w:p>
      <w:pPr>
        <w:pStyle w:val="Normal"/>
        <w:spacing w:lineRule="auto" w:line="240" w:before="0" w:after="0"/>
        <w:ind w:right="142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2021 год  10990,0 тыс. руб.;</w:t>
      </w:r>
    </w:p>
    <w:p>
      <w:pPr>
        <w:pStyle w:val="Normal"/>
        <w:spacing w:lineRule="auto" w:line="240" w:before="0" w:after="0"/>
        <w:ind w:right="142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2022 год   11300,0 тыс. руб.;</w:t>
      </w:r>
    </w:p>
    <w:p>
      <w:pPr>
        <w:pStyle w:val="Normal"/>
        <w:spacing w:lineRule="auto" w:line="240" w:before="0" w:after="0"/>
        <w:ind w:right="142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2023 год   11050,0 тыс. руб.;</w:t>
      </w:r>
    </w:p>
    <w:p>
      <w:pPr>
        <w:pStyle w:val="Normal"/>
        <w:spacing w:lineRule="auto" w:line="240" w:before="0" w:after="0"/>
        <w:ind w:right="142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2024 год   8650,0 тыс. руб.; </w:t>
      </w:r>
    </w:p>
    <w:p>
      <w:pPr>
        <w:pStyle w:val="Normal"/>
        <w:spacing w:lineRule="auto" w:line="240" w:before="0" w:after="0"/>
        <w:ind w:right="142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2025 год   0,0 тыс. руб.;</w:t>
      </w:r>
    </w:p>
    <w:p>
      <w:pPr>
        <w:pStyle w:val="Normal"/>
        <w:spacing w:lineRule="auto" w:line="240" w:before="0" w:after="0"/>
        <w:ind w:right="142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2026 год   0,0 тыс. руб.;</w:t>
      </w:r>
    </w:p>
    <w:p>
      <w:pPr>
        <w:pStyle w:val="Normal"/>
        <w:spacing w:lineRule="auto" w:line="240" w:before="0" w:after="0"/>
        <w:ind w:right="142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2027 год   0,0 тыс. руб.;</w:t>
      </w:r>
    </w:p>
    <w:p>
      <w:pPr>
        <w:pStyle w:val="Normal"/>
        <w:spacing w:lineRule="auto" w:line="240" w:before="0" w:after="0"/>
        <w:ind w:right="142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2028 год   0,0 тыс. руб.</w:t>
      </w:r>
    </w:p>
    <w:p>
      <w:pPr>
        <w:pStyle w:val="Normal"/>
        <w:spacing w:lineRule="auto" w:line="240" w:before="0" w:after="0"/>
        <w:ind w:right="142"/>
        <w:jc w:val="both"/>
        <w:rPr>
          <w:sz w:val="24"/>
          <w:szCs w:val="24"/>
        </w:rPr>
      </w:pPr>
      <w:r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 xml:space="preserve">Таким образом, предлагаемым проектом предусмотрено в целом уменьшение объемов финансирования на реализацию Программы на сумму 6910,0 тыс. руб., при этом объем финансирования Программы за счет средств бюджета Ленинского муниципального района увеличивается на 9090,0 тыс. руб., </w:t>
      </w:r>
      <w:r>
        <w:rPr>
          <w:rFonts w:ascii="Times New Roman" w:hAnsi="Times New Roman"/>
          <w:color w:val="000000"/>
          <w:sz w:val="24"/>
          <w:szCs w:val="24"/>
        </w:rPr>
        <w:t xml:space="preserve">а </w:t>
      </w:r>
      <w:r>
        <w:rPr>
          <w:rFonts w:ascii="Times New Roman" w:hAnsi="Times New Roman"/>
          <w:color w:val="000000"/>
          <w:sz w:val="24"/>
          <w:szCs w:val="24"/>
        </w:rPr>
        <w:t xml:space="preserve">за счет средств областного бюджета уменьшается на 16000,0 тыс. руб.; </w:t>
      </w:r>
    </w:p>
    <w:p>
      <w:pPr>
        <w:pStyle w:val="Normal"/>
        <w:spacing w:lineRule="auto" w:line="240" w:before="0" w:after="0"/>
        <w:ind w:firstLine="426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 xml:space="preserve">-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раздел 4 текстовой части паспорта Программы «Обобщенная характеристика основных мероприятий муниципальной программы (подпрограммы)»,</w:t>
      </w:r>
      <w:r>
        <w:rPr>
          <w:rFonts w:ascii="Times New Roman" w:hAnsi="Times New Roman"/>
          <w:b w:val="false"/>
          <w:bCs w:val="false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 w:val="false"/>
          <w:bCs w:val="false"/>
          <w:color w:val="000000"/>
          <w:sz w:val="24"/>
          <w:szCs w:val="24"/>
        </w:rPr>
        <w:t>где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i w:val="false"/>
          <w:iCs w:val="false"/>
          <w:color w:val="000000"/>
          <w:sz w:val="24"/>
          <w:szCs w:val="24"/>
        </w:rPr>
        <w:t>добавлено</w:t>
      </w:r>
      <w:r>
        <w:rPr>
          <w:rFonts w:ascii="Times New Roman" w:hAnsi="Times New Roman"/>
          <w:i w:val="false"/>
          <w:iCs w:val="false"/>
          <w:color w:val="000000"/>
          <w:sz w:val="24"/>
          <w:szCs w:val="24"/>
        </w:rPr>
        <w:t xml:space="preserve"> мероприятие «обеспечение теплового режима в зданиях учреждений Ленинского муниципального района»;</w:t>
      </w:r>
    </w:p>
    <w:p>
      <w:pPr>
        <w:pStyle w:val="Normal"/>
        <w:spacing w:lineRule="auto" w:line="240" w:before="0" w:after="0"/>
        <w:ind w:right="142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 xml:space="preserve">-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в позицию паспорта Программы «Целевые показатели Программы (подпрограммы)» и в раздел 3 текстовой части паспорта Программы «Целевые показатели муниципальной программы, ожидаемые конечные результаты реализации муниципальной программы»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, где вводится целевой показатель </w:t>
      </w:r>
      <w:r>
        <w:rPr>
          <w:rFonts w:ascii="Times New Roman" w:hAnsi="Times New Roman"/>
          <w:bCs/>
          <w:i w:val="false"/>
          <w:iCs w:val="false"/>
          <w:color w:val="000000"/>
          <w:sz w:val="24"/>
          <w:szCs w:val="24"/>
        </w:rPr>
        <w:t>«количество зданий»</w:t>
      </w:r>
      <w:r>
        <w:rPr>
          <w:rFonts w:ascii="Times New Roman" w:hAnsi="Times New Roman"/>
          <w:bCs/>
          <w:i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а также </w:t>
      </w:r>
      <w:r>
        <w:rPr>
          <w:rFonts w:ascii="Times New Roman" w:hAnsi="Times New Roman"/>
          <w:color w:val="000000"/>
          <w:sz w:val="24"/>
          <w:szCs w:val="24"/>
        </w:rPr>
        <w:t>изменены количественные значения ранее утвержденных целевых показателей.</w:t>
      </w:r>
    </w:p>
    <w:p>
      <w:pPr>
        <w:pStyle w:val="Normal"/>
        <w:spacing w:lineRule="auto" w:line="240" w:before="0" w:after="0"/>
        <w:ind w:right="142"/>
        <w:jc w:val="both"/>
        <w:rPr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</w:p>
    <w:p>
      <w:pPr>
        <w:pStyle w:val="Normal"/>
        <w:spacing w:lineRule="auto" w:line="240" w:before="0" w:after="0"/>
        <w:ind w:right="142"/>
        <w:jc w:val="both"/>
        <w:rPr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С учетом внесенных изменений в паспорт и текстовую часть Программы соответственно вносятся изменения в приложения к Программе формы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1</w:t>
      </w:r>
      <w:r>
        <w:rPr>
          <w:rFonts w:ascii="Times New Roman" w:hAnsi="Times New Roman"/>
          <w:color w:val="000000"/>
          <w:sz w:val="24"/>
          <w:szCs w:val="24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>
        <w:rPr>
          <w:rFonts w:ascii="Times New Roman" w:hAnsi="Times New Roman"/>
          <w:b/>
          <w:color w:val="000000"/>
          <w:sz w:val="24"/>
          <w:szCs w:val="24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 xml:space="preserve"> «Перечень мероприятий муниципальной программы Ленинского муниципального района» и </w:t>
      </w:r>
      <w:r>
        <w:rPr>
          <w:rFonts w:ascii="Times New Roman" w:hAnsi="Times New Roman"/>
          <w:b/>
          <w:color w:val="000000"/>
          <w:sz w:val="24"/>
          <w:szCs w:val="24"/>
        </w:rPr>
        <w:t>3</w:t>
      </w:r>
      <w:r>
        <w:rPr>
          <w:rFonts w:ascii="Times New Roman" w:hAnsi="Times New Roman"/>
          <w:color w:val="000000"/>
          <w:sz w:val="24"/>
          <w:szCs w:val="24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>
        <w:rPr>
          <w:rFonts w:ascii="Times New Roman" w:hAnsi="Times New Roman"/>
          <w:color w:val="000000"/>
          <w:sz w:val="24"/>
          <w:szCs w:val="24"/>
          <w:lang w:bidi="ru-RU"/>
        </w:rPr>
      </w:r>
    </w:p>
    <w:p>
      <w:pPr>
        <w:pStyle w:val="Normal"/>
        <w:spacing w:lineRule="auto" w:line="240" w:before="0" w:after="0"/>
        <w:ind w:right="142"/>
        <w:jc w:val="both"/>
        <w:rPr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</w:t>
      </w:r>
    </w:p>
    <w:p>
      <w:pPr>
        <w:pStyle w:val="Normal"/>
        <w:spacing w:lineRule="auto" w:line="240" w:before="0" w:after="0"/>
        <w:ind w:right="142"/>
        <w:jc w:val="both"/>
        <w:rPr>
          <w:rFonts w:ascii="Times New Roman" w:hAnsi="Times New Roman"/>
          <w:b/>
          <w:color w:val="000000"/>
          <w:u w:val="single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ind w:right="142"/>
        <w:jc w:val="both"/>
        <w:rPr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u w:val="single"/>
        </w:rPr>
        <w:t>Вывод:</w:t>
      </w:r>
    </w:p>
    <w:p>
      <w:pPr>
        <w:pStyle w:val="Normal"/>
        <w:spacing w:lineRule="auto" w:line="240" w:before="0" w:after="0"/>
        <w:ind w:right="142"/>
        <w:jc w:val="both"/>
        <w:rPr>
          <w:rFonts w:ascii="Times New Roman" w:hAnsi="Times New Roman"/>
          <w:b/>
          <w:color w:val="000000"/>
          <w:u w:val="single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ind w:right="142"/>
        <w:jc w:val="both"/>
        <w:rPr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На основании изложенного, Контрольно-счетная палата считает представленный проект постановления «О внесении изменений в постановление администрации Ленинского муниципального района от 24.10.2017г. №523 «Об утверждении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муниципальной программы «Программы по энергосбережению и повышению энергетической эффективности Ленинского района» возможным к утверждению в предлагаемой редакции.</w:t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осуществляет контроль за ходом реализации Программы и несет персональную ответственность за конечные результаты реализации  Программы.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ascii="Times New Roman" w:hAnsi="Times New Roman"/>
          <w:color w:themeColor="text1" w:val="000000"/>
          <w:sz w:val="24"/>
          <w:szCs w:val="24"/>
        </w:rPr>
        <w:t>Ст. инспектор Контрольно-счетной</w:t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ascii="Times New Roman" w:hAnsi="Times New Roman"/>
          <w:color w:themeColor="text1" w:val="000000"/>
          <w:sz w:val="24"/>
          <w:szCs w:val="24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ind w:right="-2"/>
        <w:jc w:val="both"/>
        <w:rPr>
          <w:sz w:val="24"/>
          <w:szCs w:val="24"/>
        </w:rPr>
      </w:pPr>
      <w:r>
        <w:rPr>
          <w:rFonts w:ascii="Times New Roman" w:hAnsi="Times New Roman"/>
          <w:color w:themeColor="text1" w:val="000000"/>
          <w:sz w:val="24"/>
          <w:szCs w:val="24"/>
        </w:rPr>
        <w:t>района                                                                                                                               Н.Ю. Жолобова</w:t>
      </w:r>
    </w:p>
    <w:p>
      <w:pPr>
        <w:pStyle w:val="Normal"/>
        <w:spacing w:lineRule="auto" w:line="240" w:before="0" w:after="0"/>
        <w:ind w:right="-2"/>
        <w:jc w:val="both"/>
        <w:rPr>
          <w:rFonts w:ascii="Times New Roman" w:hAnsi="Times New Roman"/>
          <w:color w:themeColor="text1" w:val="000000"/>
          <w:sz w:val="24"/>
          <w:szCs w:val="24"/>
        </w:rPr>
      </w:pPr>
      <w:r>
        <w:rPr>
          <w:rFonts w:ascii="Times New Roman" w:hAnsi="Times New Roman"/>
          <w:color w:themeColor="text1" w:val="000000"/>
          <w:sz w:val="24"/>
          <w:szCs w:val="24"/>
        </w:rPr>
      </w:r>
    </w:p>
    <w:p>
      <w:pPr>
        <w:pStyle w:val="Normal"/>
        <w:spacing w:lineRule="auto" w:line="240" w:before="0" w:after="0"/>
        <w:ind w:right="-2"/>
        <w:jc w:val="both"/>
        <w:rPr>
          <w:rFonts w:ascii="Times New Roman" w:hAnsi="Times New Roman"/>
          <w:color w:themeColor="text1" w:val="000000"/>
          <w:sz w:val="24"/>
          <w:szCs w:val="24"/>
        </w:rPr>
      </w:pPr>
      <w:r>
        <w:rPr>
          <w:rFonts w:ascii="Times New Roman" w:hAnsi="Times New Roman"/>
          <w:color w:themeColor="text1" w:val="000000"/>
          <w:sz w:val="24"/>
          <w:szCs w:val="24"/>
        </w:rPr>
      </w:r>
    </w:p>
    <w:p>
      <w:pPr>
        <w:pStyle w:val="Normal"/>
        <w:spacing w:lineRule="auto" w:line="240" w:before="0" w:after="0"/>
        <w:ind w:right="-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ind w:left="4820"/>
        <w:jc w:val="center"/>
        <w:rPr>
          <w:color w:val="000000"/>
          <w:szCs w:val="22"/>
        </w:rPr>
      </w:pPr>
      <w:r>
        <w:rPr>
          <w:color w:val="000000"/>
          <w:sz w:val="26"/>
        </w:rPr>
      </w:r>
    </w:p>
    <w:sectPr>
      <w:footerReference w:type="default" r:id="rId3"/>
      <w:type w:val="nextPage"/>
      <w:pgSz w:w="11906" w:h="16838"/>
      <w:pgMar w:left="1361" w:right="567" w:gutter="0" w:header="0" w:top="567" w:footer="567" w:bottom="624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Courier New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5</w:t>
    </w:r>
    <w:r>
      <w:rPr/>
      <w:fldChar w:fldCharType="end"/>
    </w:r>
  </w:p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928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8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8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088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8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8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248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8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8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367b0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0"/>
      <w:lang w:val="ru-RU" w:eastAsia="ru-RU" w:bidi="ar-SA"/>
    </w:rPr>
  </w:style>
  <w:style w:type="paragraph" w:styleId="Heading7">
    <w:name w:val="Heading 7"/>
    <w:basedOn w:val="Normal"/>
    <w:next w:val="Normal"/>
    <w:link w:val="7"/>
    <w:semiHidden/>
    <w:qFormat/>
    <w:rsid w:val="00c367b0"/>
    <w:pPr>
      <w:spacing w:lineRule="auto" w:line="240" w:before="240" w:after="60"/>
      <w:outlineLvl w:val="6"/>
    </w:pPr>
    <w:rPr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Номер строки1"/>
    <w:basedOn w:val="DefaultParagraphFont"/>
    <w:semiHidden/>
    <w:qFormat/>
    <w:rsid w:val="00c367b0"/>
    <w:rPr/>
  </w:style>
  <w:style w:type="character" w:styleId="Hyperlink">
    <w:name w:val="Hyperlink"/>
    <w:rsid w:val="00c367b0"/>
    <w:rPr>
      <w:color w:val="0000FF"/>
      <w:u w:val="single"/>
    </w:rPr>
  </w:style>
  <w:style w:type="character" w:styleId="Style13" w:customStyle="1">
    <w:name w:val="Текст выноски Знак"/>
    <w:basedOn w:val="DefaultParagraphFont"/>
    <w:link w:val="BalloonText"/>
    <w:semiHidden/>
    <w:qFormat/>
    <w:rsid w:val="00c367b0"/>
    <w:rPr>
      <w:rFonts w:ascii="Tahoma" w:hAnsi="Tahoma"/>
      <w:sz w:val="16"/>
    </w:rPr>
  </w:style>
  <w:style w:type="character" w:styleId="Style14" w:customStyle="1">
    <w:name w:val="Верхний колонтитул Знак"/>
    <w:basedOn w:val="DefaultParagraphFont"/>
    <w:qFormat/>
    <w:rsid w:val="00c367b0"/>
    <w:rPr/>
  </w:style>
  <w:style w:type="character" w:styleId="Style15" w:customStyle="1">
    <w:name w:val="Нижний колонтитул Знак"/>
    <w:basedOn w:val="DefaultParagraphFont"/>
    <w:qFormat/>
    <w:rsid w:val="00c367b0"/>
    <w:rPr/>
  </w:style>
  <w:style w:type="character" w:styleId="Emphasis">
    <w:name w:val="Emphasis"/>
    <w:basedOn w:val="DefaultParagraphFont"/>
    <w:qFormat/>
    <w:rsid w:val="00c367b0"/>
    <w:rPr>
      <w:b/>
      <w:i/>
    </w:rPr>
  </w:style>
  <w:style w:type="character" w:styleId="Style16" w:customStyle="1">
    <w:name w:val="Основной текст Знак"/>
    <w:basedOn w:val="DefaultParagraphFont"/>
    <w:qFormat/>
    <w:rsid w:val="00c367b0"/>
    <w:rPr>
      <w:rFonts w:ascii="Times New Roman" w:hAnsi="Times New Roman"/>
      <w:sz w:val="24"/>
    </w:rPr>
  </w:style>
  <w:style w:type="character" w:styleId="7" w:customStyle="1">
    <w:name w:val="Заголовок 7 Знак"/>
    <w:basedOn w:val="DefaultParagraphFont"/>
    <w:semiHidden/>
    <w:qFormat/>
    <w:rsid w:val="00c367b0"/>
    <w:rPr>
      <w:rFonts w:ascii="Calibri" w:hAnsi="Calibri"/>
      <w:sz w:val="24"/>
    </w:rPr>
  </w:style>
  <w:style w:type="paragraph" w:styleId="Style17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6"/>
    <w:rsid w:val="00c367b0"/>
    <w:pPr>
      <w:spacing w:lineRule="auto" w:line="240" w:before="0" w:after="0"/>
      <w:jc w:val="both"/>
    </w:pPr>
    <w:rPr>
      <w:rFonts w:ascii="Times New Roman" w:hAnsi="Times New Roman"/>
      <w:sz w:val="24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Style13"/>
    <w:semiHidden/>
    <w:qFormat/>
    <w:rsid w:val="00c367b0"/>
    <w:pPr>
      <w:spacing w:lineRule="auto" w:line="240" w:before="0" w:after="0"/>
    </w:pPr>
    <w:rPr>
      <w:rFonts w:ascii="Tahoma" w:hAnsi="Tahoma"/>
      <w:sz w:val="16"/>
    </w:rPr>
  </w:style>
  <w:style w:type="paragraph" w:styleId="11" w:customStyle="1">
    <w:name w:val="Обычный1"/>
    <w:qFormat/>
    <w:rsid w:val="00c367b0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9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14"/>
    <w:rsid w:val="00c367b0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5"/>
    <w:rsid w:val="00c367b0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ConsPlusNormal" w:customStyle="1">
    <w:name w:val="ConsPlusNormal"/>
    <w:qFormat/>
    <w:rsid w:val="00c367b0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NormalWeb">
    <w:name w:val="Normal (Web)"/>
    <w:basedOn w:val="Normal"/>
    <w:qFormat/>
    <w:rsid w:val="00c367b0"/>
    <w:pPr>
      <w:spacing w:lineRule="auto" w:line="240" w:before="100" w:after="119"/>
    </w:pPr>
    <w:rPr>
      <w:rFonts w:ascii="Times New Roman" w:hAnsi="Times New Roman"/>
      <w:sz w:val="24"/>
    </w:rPr>
  </w:style>
  <w:style w:type="paragraph" w:styleId="ListParagraph">
    <w:name w:val="List Paragraph"/>
    <w:basedOn w:val="Normal"/>
    <w:qFormat/>
    <w:rsid w:val="00c367b0"/>
    <w:pPr>
      <w:spacing w:lineRule="auto" w:line="240" w:before="0" w:after="0"/>
      <w:ind w:left="720"/>
      <w:contextualSpacing/>
    </w:pPr>
    <w:rPr>
      <w:sz w:val="24"/>
    </w:rPr>
  </w:style>
  <w:style w:type="paragraph" w:styleId="ConsPlusCell" w:customStyle="1">
    <w:name w:val="ConsPlusCell"/>
    <w:qFormat/>
    <w:rsid w:val="00c367b0"/>
    <w:pPr>
      <w:widowControl w:val="false"/>
      <w:suppressAutoHyphens w:val="true"/>
      <w:bidi w:val="0"/>
      <w:spacing w:before="0" w:after="0"/>
      <w:jc w:val="center"/>
    </w:pPr>
    <w:rPr>
      <w:rFonts w:ascii="Calibri" w:hAnsi="Calibri" w:eastAsia="Times New Roman" w:cs="Times New Roman"/>
      <w:color w:val="auto"/>
      <w:kern w:val="0"/>
      <w:sz w:val="22"/>
      <w:szCs w:val="20"/>
      <w:lang w:val="ru-RU" w:eastAsia="ru-RU" w:bidi="ar-SA"/>
    </w:rPr>
  </w:style>
  <w:style w:type="paragraph" w:styleId="NoSpacing">
    <w:name w:val="No Spacing"/>
    <w:qFormat/>
    <w:rsid w:val="00c367b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andard" w:customStyle="1">
    <w:name w:val="Standard"/>
    <w:qFormat/>
    <w:rsid w:val="00c367b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yle20" w:customStyle="1">
    <w:name w:val="Таблицы (моноширинный)"/>
    <w:basedOn w:val="Normal"/>
    <w:next w:val="Normal"/>
    <w:qFormat/>
    <w:rsid w:val="00c367b0"/>
    <w:pPr>
      <w:spacing w:lineRule="auto" w:line="240" w:before="0" w:after="0"/>
    </w:pPr>
    <w:rPr>
      <w:rFonts w:ascii="Courier New" w:hAnsi="Courier New"/>
      <w:sz w:val="24"/>
    </w:rPr>
  </w:style>
  <w:style w:type="paragraph" w:styleId="4" w:customStyle="1">
    <w:name w:val="Основной текст (4)"/>
    <w:basedOn w:val="Normal"/>
    <w:qFormat/>
    <w:pPr>
      <w:widowControl w:val="false"/>
      <w:shd w:val="clear" w:color="auto" w:fill="FFFFFF"/>
      <w:spacing w:lineRule="exact" w:line="278" w:before="360" w:after="600"/>
      <w:jc w:val="center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Table Simple 1"/>
    <w:basedOn w:val="a1"/>
    <w:rsid w:val="00c367b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af6">
    <w:name w:val="Table Grid"/>
    <w:basedOn w:val="a1"/>
    <w:rsid w:val="00c367b0"/>
    <w:pPr>
      <w:jc w:val="center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B16D66-F385-4A62-B1D6-5F7D78A20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858</TotalTime>
  <Application>LibreOffice/7.6.0.3$Linux_X86_64 LibreOffice_project/60$Build-3</Application>
  <AppVersion>15.0000</AppVersion>
  <Pages>5</Pages>
  <Words>1517</Words>
  <Characters>11790</Characters>
  <CharactersWithSpaces>13592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2024-04-03T10:32:00Z</dcterms:created>
  <dc:creator/>
  <dc:description/>
  <dc:language>ru-RU</dc:language>
  <cp:lastModifiedBy/>
  <cp:lastPrinted>2025-09-25T11:26:51Z</cp:lastPrinted>
  <dcterms:modified xsi:type="dcterms:W3CDTF">2025-09-25T11:28:06Z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