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673"/>
        <w:gridCol w:w="5154"/>
      </w:tblGrid>
      <w:tr>
        <w:trPr>
          <w:trHeight w:val="401" w:hRule="atLeast"/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1"/>
              <w:jc w:val="center"/>
              <w:rPr>
                <w:rFonts w:ascii="Tempora LGC Uni" w:hAnsi="Tempora LGC Uni"/>
                <w:sz w:val="24"/>
                <w:szCs w:val="24"/>
              </w:rPr>
            </w:pPr>
            <w:r>
              <w:rPr>
                <w:rFonts w:ascii="Tempora LGC Uni" w:hAnsi="Tempora LGC Uni"/>
                <w:b/>
                <w:sz w:val="24"/>
                <w:szCs w:val="24"/>
              </w:rPr>
              <w:t>Ленинского муниципального района  Волгоградской области</w:t>
            </w:r>
          </w:p>
          <w:p>
            <w:pPr>
              <w:pStyle w:val="11"/>
              <w:jc w:val="center"/>
              <w:rPr>
                <w:rFonts w:ascii="Tempora LGC Uni" w:hAnsi="Tempora LGC Uni"/>
                <w:sz w:val="24"/>
                <w:szCs w:val="24"/>
              </w:rPr>
            </w:pPr>
            <w:r>
              <w:rPr>
                <w:rFonts w:ascii="Tempora LGC Uni" w:hAnsi="Tempora LGC Uni"/>
                <w:b/>
                <w:sz w:val="24"/>
                <w:szCs w:val="24"/>
              </w:rPr>
              <w:t xml:space="preserve"> </w:t>
            </w:r>
            <w:r>
              <w:rPr>
                <w:rFonts w:ascii="Tempora LGC Uni" w:hAnsi="Tempora LGC Uni"/>
                <w:b/>
                <w:sz w:val="24"/>
                <w:szCs w:val="24"/>
              </w:rPr>
              <w:t>ИНН 3415000099 КПП 341501001 ОГРН 1103454000561</w:t>
            </w:r>
          </w:p>
          <w:p>
            <w:pPr>
              <w:pStyle w:val="11"/>
              <w:jc w:val="center"/>
              <w:rPr>
                <w:rFonts w:ascii="Tempora LGC Uni" w:hAnsi="Tempora LGC Uni"/>
                <w:sz w:val="24"/>
                <w:szCs w:val="24"/>
              </w:rPr>
            </w:pPr>
            <w:r>
              <w:rPr>
                <w:rFonts w:ascii="Tempora LGC Uni" w:hAnsi="Tempora LGC Uni"/>
                <w:sz w:val="24"/>
                <w:szCs w:val="24"/>
              </w:rPr>
              <w:t>404620, Волгоградская область г.Ленинск ул. Ленина д.209</w:t>
            </w:r>
          </w:p>
          <w:p>
            <w:pPr>
              <w:pStyle w:val="11"/>
              <w:jc w:val="center"/>
              <w:rPr>
                <w:rFonts w:ascii="Tempora LGC Uni" w:hAnsi="Tempora LGC Uni"/>
                <w:sz w:val="24"/>
                <w:szCs w:val="24"/>
              </w:rPr>
            </w:pPr>
            <w:r>
              <w:rPr>
                <w:rFonts w:ascii="Tempora LGC Uni" w:hAnsi="Tempora LGC Uni"/>
                <w:sz w:val="24"/>
                <w:szCs w:val="24"/>
              </w:rPr>
              <w:t>тел</w:t>
            </w:r>
            <w:r>
              <w:rPr>
                <w:rFonts w:ascii="Tempora LGC Uni" w:hAnsi="Tempora LGC Uni"/>
                <w:sz w:val="24"/>
                <w:szCs w:val="24"/>
                <w:lang w:val="en-US"/>
              </w:rPr>
              <w:t>. 8-84478-42747, e-mail: mololkina60@mail.ru</w:t>
            </w:r>
          </w:p>
        </w:tc>
      </w:tr>
      <w:tr>
        <w:trPr/>
        <w:tc>
          <w:tcPr>
            <w:tcW w:w="4673" w:type="dxa"/>
            <w:tcBorders>
              <w:top w:val="thinThickSmallGap" w:sz="18" w:space="0" w:color="000000"/>
            </w:tcBorders>
          </w:tcPr>
          <w:p>
            <w:pPr>
              <w:pStyle w:val="12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  </w:t>
            </w:r>
            <w:r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52/720</w:t>
            </w:r>
          </w:p>
          <w:p>
            <w:pPr>
              <w:pStyle w:val="1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1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                                                     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26.09.2025г.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color w:val="3465A4"/>
          <w:sz w:val="26"/>
          <w:szCs w:val="26"/>
        </w:rPr>
      </w:pPr>
      <w:r>
        <w:rPr>
          <w:color w:val="3465A4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b/>
        </w:rPr>
      </w:pPr>
      <w:r>
        <w:rPr>
          <w:b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empora LGC Uni" w:hAnsi="Tempora LGC Uni"/>
          <w:b/>
          <w:color w:val="000000"/>
          <w:sz w:val="26"/>
          <w:szCs w:val="26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>по итогам финансово — экономической экспертизы проекта постановления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администрации Ленинского муниципального района  </w:t>
      </w:r>
      <w:r>
        <w:rPr>
          <w:rFonts w:cs="Times New Roman" w:ascii="Tempora LGC Uni" w:hAnsi="Tempora LGC Uni"/>
          <w:b/>
          <w:color w:val="000000"/>
          <w:sz w:val="26"/>
          <w:szCs w:val="26"/>
          <w:lang w:bidi="ru-RU"/>
        </w:rPr>
        <w:t xml:space="preserve">«О внесении изменений в постановление администрации Ленинского муниципального района от 17.10.2019 №543 «Об утверждении муниципальной программы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«Профилактика терроризма и экстремизма на территории Ленинского муниципального района» </w:t>
      </w:r>
      <w:r>
        <w:rPr>
          <w:rFonts w:cs="Times New Roman" w:ascii="Tempora LGC Uni" w:hAnsi="Tempora LGC Uni"/>
          <w:color w:val="000000"/>
          <w:sz w:val="26"/>
          <w:szCs w:val="26"/>
        </w:rPr>
        <w:t>(в редакции постановлений от 25.12.2019 г. № 718, от 24.12.2020 №637, от 23.12.2021 №659, от 18.01.2022 №13, от 16.03.2023 №108, от 13.03.2024 №85, от 16.12.2024 от 532, от 12.02.2025 №43, от 28.04.2025 №229, от 09.07.2025 №367, от 17.07.2025 №389)</w:t>
      </w:r>
    </w:p>
    <w:p>
      <w:pPr>
        <w:pStyle w:val="Normal"/>
        <w:spacing w:lineRule="auto" w:line="240" w:before="0" w:after="0"/>
        <w:contextualSpacing/>
        <w:jc w:val="both"/>
        <w:rPr>
          <w:rFonts w:ascii="Tempora LGC Uni" w:hAnsi="Tempora LGC Uni" w:cs="Times New Roman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Tempora LGC Uni" w:hAnsi="Tempora LGC Uni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,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плана работы Контрольно-счетной палаты Ленинского муниципального района на 2025 год и распоряжения на проведение экспертизы № 45-р от 25.09.2025г.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</w:t>
      </w:r>
      <w:r>
        <w:rPr>
          <w:rFonts w:cs="Times New Roman" w:ascii="Tempora LGC Uni" w:hAnsi="Tempora LGC Uni"/>
          <w:color w:val="000000"/>
          <w:sz w:val="26"/>
          <w:szCs w:val="26"/>
          <w:lang w:bidi="ru-RU"/>
        </w:rPr>
        <w:t>«О внесении изменений в постановление администрации Ленинского муниципального района от 17.10.2019 №543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«Об утверждении муниципальной программы «Профилактика терроризма и экстремизма на территории Ленинского муниципального района» (далее – проект Постановления, проект).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В соответствии со ст. 179 БК РФ от 31.07.1998г. № 145-ФЗ «муниципальные программы утверждаются местной администрацией муниципального образования. Порядок принятия решений  о разработке муниципальных программ и формировании и реализаций 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муниципальную программу Ленинского муниципального района «Профилактика терроризма и экстремизма на территории Ленинского муниципального района» (далее –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В Контрольно-счетную палату с письмом Администрации Ленинского муниципального района  от 09.09.2025 №56, согласно п.4.9. Порядка, утвержденного Постановлением №573, представлены: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- проект Постановления;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- проект паспорта Программы;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- </w:t>
      </w:r>
      <w:r>
        <w:rPr>
          <w:rFonts w:cs="Times New Roman" w:ascii="Tempora LGC Uni" w:hAnsi="Tempora LGC Uni"/>
          <w:color w:val="000000"/>
          <w:sz w:val="26"/>
          <w:szCs w:val="26"/>
        </w:rPr>
        <w:t>пояснительная записка к изменениям  в Программу;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-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Программы;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- заключение Отдела экономики к проекту муниципальной программы;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- заключение Финансового отдела к проекту муниципальной программы.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  <w:t xml:space="preserve">В ходе подготовки заключения был  проанализирован проект Постановления, замечания к проекту отсутствуют.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Ответственным исполнителем Программы </w:t>
      </w:r>
      <w:r>
        <w:rPr>
          <w:rFonts w:cs="Times New Roman" w:ascii="Tempora LGC Uni" w:hAnsi="Tempora LGC Uni"/>
          <w:color w:val="000000"/>
          <w:sz w:val="26"/>
          <w:szCs w:val="26"/>
        </w:rPr>
        <w:t>является Администрация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Соисполнителями Программы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являются: Отдел образования администрации Ленинского муниципального района (по согласованию); Отдел по культуре, молодежной политике, физической культуре и спорту администрации Ленинского муниципального района (по согласованию);  муниципальное автономное учреждение по работе с молодежью </w:t>
      </w:r>
      <w:r>
        <w:rPr>
          <w:rFonts w:ascii="Tempora LGC Uni" w:hAnsi="Tempora LGC Uni"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>«Молодежный центр «Спектр» Ленинского муниципального района Волгоградской области» (по согласованию); муниципальное бюджетное образовательное учреждение дополнительного образования «Ленинский детско-юношеский центр» Ленинского муниципального района Волгоградской области» (по согласованию); отдел МВД России по Ленинскому району (по согласованию);  отдел вневедомственной охраны по Среднеахтубинскому району – филиала ФГКУ «УВО ВНГ РФ по Волгоградской области» (по согласованию); администрации городского и сельских поселений района (по согласованию); муниципальное казенное учреждение «Административно-хозяйственная служба».</w:t>
      </w:r>
    </w:p>
    <w:p>
      <w:pPr>
        <w:pStyle w:val="ListParagraph"/>
        <w:widowControl/>
        <w:shd w:val="clear" w:color="auto" w:fill="FFFFFF"/>
        <w:suppressAutoHyphens w:val="true"/>
        <w:bidi w:val="0"/>
        <w:spacing w:lineRule="auto" w:line="240" w:before="0" w:after="0"/>
        <w:ind w:hanging="737" w:left="0" w:right="0"/>
        <w:contextualSpacing/>
        <w:jc w:val="both"/>
        <w:rPr>
          <w:color w:val="000000"/>
        </w:rPr>
      </w:pPr>
      <w:r>
        <w:rPr>
          <w:rFonts w:ascii="Tempora LGC Uni" w:hAnsi="Tempora LGC Uni"/>
          <w:b/>
          <w:color w:val="000000"/>
          <w:sz w:val="26"/>
          <w:szCs w:val="26"/>
        </w:rPr>
        <w:tab/>
        <w:tab/>
        <w:t xml:space="preserve">Основной целью Программы является 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защита  основ конституционного строя РФ, государственной и общественной безопасности, прав и свобод граждан от экстремистских угроз; </w:t>
      </w:r>
      <w:r>
        <w:rPr>
          <w:rFonts w:ascii="Tempora LGC Uni" w:hAnsi="Tempora LGC Uni"/>
          <w:color w:val="000000"/>
          <w:sz w:val="26"/>
          <w:szCs w:val="26"/>
        </w:rPr>
        <w:t xml:space="preserve">повышение уровня межведомственного взаимодействия по профилактике терроризма и экстремизма; </w:t>
      </w:r>
      <w:r>
        <w:rPr>
          <w:rFonts w:cs="Times New Roman" w:ascii="Tempora LGC Uni" w:hAnsi="Tempora LGC Uni"/>
          <w:color w:val="000000"/>
          <w:sz w:val="26"/>
          <w:szCs w:val="26"/>
        </w:rPr>
        <w:t>сведение к минимуму проявлений терроризма и экстремизма на территории Ленинского муниципального района.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>Основными задачами Программы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  являются: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134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Реализация на территории Ленинского муниципального района государственной политики в области профилактики терроризма и экстремизма в Российской Федерации, совершенствование системы профилактических мер антитеррористической и антиэкстремистской направленности.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  </w:t>
      </w:r>
      <w:r>
        <w:rPr>
          <w:rFonts w:ascii="Tempora LGC Uni" w:hAnsi="Tempora LGC Uni"/>
          <w:color w:val="000000"/>
          <w:sz w:val="26"/>
          <w:szCs w:val="26"/>
        </w:rPr>
        <w:t>Предупреждение террористических и экстремистских проявлений на территории Ленинского муниципального района.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134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Укрепление межнационального (межэтнического) и межконфессионального согласия, достижение взаимопонимания и взаимного уважения в вопросах межнационального (межэтнического), межконфессионального и межкультурного сотрудничества.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Информирование населения по вопросам противодействия терроризму и экстремизму.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Выявление экстремистской деятельности организаций и объединений на территории муниципального района.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6. Недопущение создания и деятельности националистических экстремистских молодежных группировок и др.</w:t>
      </w:r>
    </w:p>
    <w:p>
      <w:pPr>
        <w:pStyle w:val="Normal"/>
        <w:widowControl w:val="false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empora LGC Uni" w:hAnsi="Tempora LGC Uni"/>
          <w:b/>
          <w:bCs/>
          <w:color w:val="000000"/>
          <w:sz w:val="26"/>
          <w:szCs w:val="26"/>
        </w:rPr>
        <w:t>Программа не содержит подпрограмм.</w:t>
      </w:r>
      <w:r>
        <w:rPr>
          <w:rFonts w:eastAsia="Times New Roman" w:cs="Times New Roman" w:ascii="Tempora LGC Uni" w:hAnsi="Tempora LGC Uni"/>
          <w:bCs/>
          <w:color w:val="000000"/>
          <w:sz w:val="26"/>
          <w:szCs w:val="26"/>
        </w:rPr>
        <w:tab/>
      </w:r>
    </w:p>
    <w:p>
      <w:pPr>
        <w:pStyle w:val="Normal"/>
        <w:widowControl w:val="false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empora LGC Uni" w:hAnsi="Tempora LGC Uni"/>
          <w:b/>
          <w:bCs/>
          <w:color w:val="000000"/>
          <w:sz w:val="26"/>
          <w:szCs w:val="26"/>
        </w:rPr>
        <w:t>Срок реализации Программы</w:t>
      </w:r>
      <w:r>
        <w:rPr>
          <w:rFonts w:cs="Times New Roman" w:ascii="Tempora LGC Uni" w:hAnsi="Tempora LGC Uni"/>
          <w:color w:val="000000"/>
          <w:sz w:val="26"/>
          <w:szCs w:val="26"/>
        </w:rPr>
        <w:t>: в один этап  2020 – 202</w:t>
      </w:r>
      <w:r>
        <w:rPr>
          <w:rFonts w:cs="Times New Roman" w:ascii="Tempora LGC Uni" w:hAnsi="Tempora LGC Uni"/>
          <w:color w:val="000000"/>
          <w:sz w:val="26"/>
          <w:szCs w:val="26"/>
        </w:rPr>
        <w:t>7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годы.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На основании распоряжения Администрации Ленинского муниципального района  от 16.07.2025г. № 72-р §2 «Об утверждении перечня муниципальных программ Ленинского муниципального района на 2026 год и на плановый период 2027 и 2028 годов» Программа включена в перечень муниципальных программ Ленинского муниципального района на 2026 год и на плановый период 2027 и 2028 годов.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Согласно письма и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6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-202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8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годы к проекту бюджета Ленинского муниципального района на 202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6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год и на плановый период 202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7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-202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8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годов, а также на основании абз. 1</w:t>
      </w:r>
      <w:r>
        <w:rPr>
          <w:rFonts w:eastAsia="Times New Roman"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п.6.6. раздела 6 Порядка, утвержденного постановлением №573, с целью продления срока действия Программы на один год.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Общий объем финансирования действующей Программы составляет 552,39 тыс. руб. за счет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средств бюджета Ленинского муниципального района.</w:t>
      </w:r>
    </w:p>
    <w:p>
      <w:pPr>
        <w:pStyle w:val="Normal"/>
        <w:tabs>
          <w:tab w:val="clear" w:pos="708"/>
          <w:tab w:val="left" w:pos="735" w:leader="none"/>
        </w:tabs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Предлагаемым проектом, вносятся изменения в объем финансирования Программы, который  составит </w:t>
      </w:r>
      <w:r>
        <w:rPr>
          <w:rFonts w:cs="Times New Roman" w:ascii="Tempora LGC Uni" w:hAnsi="Tempora LGC Uni"/>
          <w:b w:val="false"/>
          <w:bCs w:val="false"/>
          <w:color w:val="000000"/>
          <w:sz w:val="26"/>
          <w:szCs w:val="26"/>
        </w:rPr>
        <w:t>572,39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тыс. руб. за счет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средств бюджета Ленинского муниципального района</w:t>
      </w:r>
      <w:r>
        <w:rPr>
          <w:rFonts w:cs="Times New Roman" w:ascii="Tempora LGC Uni" w:hAnsi="Tempora LGC Uni"/>
          <w:color w:val="000000"/>
          <w:sz w:val="26"/>
          <w:szCs w:val="26"/>
        </w:rPr>
        <w:t>, в том числе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2020 год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 0</w:t>
      </w:r>
      <w:r>
        <w:rPr>
          <w:rFonts w:cs="Times New Roman" w:ascii="Tempora LGC Uni" w:hAnsi="Tempora LGC Uni"/>
          <w:color w:val="000000"/>
          <w:sz w:val="26"/>
          <w:szCs w:val="26"/>
        </w:rPr>
        <w:t>,0 тыс. руб.;</w:t>
      </w:r>
    </w:p>
    <w:p>
      <w:pPr>
        <w:pStyle w:val="Normal"/>
        <w:spacing w:lineRule="auto" w:line="240" w:before="0" w:after="0"/>
        <w:ind w:hanging="0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  <w:t>2021 год   9,0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2022 год   3,0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2023 год  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3,0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2024 год   19,99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тыс. руб.;</w:t>
      </w:r>
    </w:p>
    <w:p>
      <w:pPr>
        <w:pStyle w:val="Normal"/>
        <w:widowControl/>
        <w:tabs>
          <w:tab w:val="clear" w:pos="708"/>
          <w:tab w:val="left" w:pos="735" w:leader="none"/>
        </w:tabs>
        <w:suppressAutoHyphens w:val="true"/>
        <w:bidi w:val="0"/>
        <w:spacing w:lineRule="auto" w:line="240" w:before="0" w:after="0"/>
        <w:ind w:hanging="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  <w:t>2025 год   497,40 тыс.руб.;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2026 год   20,0 тыс. руб.;</w:t>
      </w:r>
    </w:p>
    <w:p>
      <w:pPr>
        <w:pStyle w:val="Normal"/>
        <w:spacing w:lineRule="auto" w:line="240" w:before="0" w:after="0"/>
        <w:ind w:hanging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  <w:t>2027 год   20,0 тыс. руб.</w:t>
      </w:r>
    </w:p>
    <w:p>
      <w:pPr>
        <w:pStyle w:val="Normal"/>
        <w:tabs>
          <w:tab w:val="clear" w:pos="708"/>
          <w:tab w:val="left" w:pos="1418" w:leader="none"/>
          <w:tab w:val="left" w:pos="1691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Таким образом, предлагаемым проектом Постановления предусмотрено увеличение объема финансирования на реализацию Программы на сумму 20,0 тыс. руб. за счет средств бюджета Ленинского муниципального района.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Изменения по объему финансирования внесены в</w:t>
      </w:r>
      <w:r>
        <w:rPr>
          <w:rFonts w:eastAsia="Times New Roman"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позицию  паспорта Программы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</w:rPr>
        <w:t>«Объемы и источники финансирования Программы (подпрограммы)»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и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</w:rPr>
        <w:t xml:space="preserve">в раздел 5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текстовой части паспорта Программы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</w:rPr>
        <w:t xml:space="preserve"> «Обоснование объема финансовых ресурсов, необходимых для реализации муниципальной программы».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Изменение срока реализации Программы до 202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8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года внесено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позицию  паспорта Программы  «Сроки и этапы реализации Программы (подпрограммы)»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и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раздел 2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текстовой части паспорта Программы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«Цели, задачи, сроки и этапы реализации муниципальной программы»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6"/>
          <w:szCs w:val="26"/>
        </w:rPr>
      </w:pPr>
      <w:bookmarkStart w:id="0" w:name="_Hlk492978672"/>
      <w:r>
        <w:rPr>
          <w:rFonts w:cs="Times New Roman" w:ascii="Tempora LGC Uni" w:hAnsi="Tempora LGC Uni"/>
          <w:color w:val="000000"/>
          <w:sz w:val="26"/>
          <w:szCs w:val="26"/>
        </w:rPr>
        <w:tab/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>форму 1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в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>форму 2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«Перечень мероприятий муниципальной программы Ленинского муниципального района» и в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>форму 3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 w:cs="Times New Roman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  <w:u w:val="single"/>
        </w:rPr>
        <w:t>Вывод:</w:t>
      </w:r>
    </w:p>
    <w:p>
      <w:pPr>
        <w:pStyle w:val="Normal"/>
        <w:spacing w:lineRule="auto" w:line="240" w:before="0" w:after="0"/>
        <w:jc w:val="both"/>
        <w:rPr>
          <w:rFonts w:cs="Times New Roman"/>
          <w:b/>
          <w:u w:val="single"/>
        </w:rPr>
      </w:pPr>
      <w:r>
        <w:rPr>
          <w:rFonts w:cs="Times New Roman"/>
          <w:b/>
          <w:u w:val="single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На основании изложенного, Контрольно-счетная палата считает представленный проект постановления </w:t>
      </w:r>
      <w:r>
        <w:rPr>
          <w:rFonts w:cs="Times New Roman" w:ascii="Tempora LGC Uni" w:hAnsi="Tempora LGC Uni"/>
          <w:color w:val="000000"/>
          <w:sz w:val="26"/>
          <w:szCs w:val="26"/>
          <w:lang w:bidi="ru-RU"/>
        </w:rPr>
        <w:t>«О внесении изменений в постановление администрации Ленинского муниципального района от 17.10.2019 №543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«Об утверждении муниципальной программы «Профилактика терроризма и экстремизма на территории Ленинского муниципального района»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возможным к утверждению в предлагаемой редакции.</w:t>
      </w:r>
      <w:r>
        <w:rPr>
          <w:rFonts w:cs="Times New Roman" w:ascii="Tempora LGC Uni" w:hAnsi="Tempora LGC Uni"/>
          <w:color w:val="000000"/>
          <w:sz w:val="26"/>
          <w:szCs w:val="26"/>
        </w:rPr>
        <w:tab/>
      </w:r>
      <w:bookmarkEnd w:id="0"/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>
        <w:rPr>
          <w:rFonts w:ascii="Tempora LGC Uni" w:hAnsi="Tempora LGC Uni"/>
          <w:b/>
          <w:color w:val="000000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 w:cs="Times New Roman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</w:rPr>
        <w:t>С</w:t>
      </w:r>
      <w:r>
        <w:rPr>
          <w:rFonts w:ascii="Times New Roman" w:hAnsi="Times New Roman"/>
          <w:color w:themeColor="text1" w:val="000000"/>
          <w:sz w:val="26"/>
          <w:szCs w:val="26"/>
        </w:rPr>
        <w:t>т. инспектор Контрольно-счетной</w:t>
      </w:r>
    </w:p>
    <w:p>
      <w:pPr>
        <w:pStyle w:val="Normal"/>
        <w:spacing w:lineRule="auto" w:line="240" w:before="0" w:after="0"/>
        <w:jc w:val="both"/>
        <w:rPr>
          <w:sz w:val="26"/>
          <w:szCs w:val="26"/>
        </w:rPr>
      </w:pPr>
      <w:r>
        <w:rPr>
          <w:rFonts w:ascii="Times New Roman" w:hAnsi="Times New Roman"/>
          <w:color w:themeColor="text1" w:val="000000"/>
          <w:sz w:val="26"/>
          <w:szCs w:val="26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ind w:right="-2"/>
        <w:jc w:val="both"/>
        <w:rPr>
          <w:sz w:val="26"/>
          <w:szCs w:val="26"/>
        </w:rPr>
      </w:pPr>
      <w:r>
        <w:rPr>
          <w:rFonts w:ascii="Times New Roman" w:hAnsi="Times New Roman"/>
          <w:color w:themeColor="text1" w:val="000000"/>
          <w:sz w:val="26"/>
          <w:szCs w:val="26"/>
        </w:rPr>
        <w:t>района                                                                                                                 Н.Ю. Жолобова</w:t>
      </w:r>
    </w:p>
    <w:p>
      <w:pPr>
        <w:pStyle w:val="Normal"/>
        <w:spacing w:lineRule="auto" w:line="240" w:before="0" w:after="0"/>
        <w:ind w:right="-2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</w:p>
    <w:sectPr>
      <w:footerReference w:type="default" r:id="rId3"/>
      <w:type w:val="nextPage"/>
      <w:pgSz w:w="11906" w:h="16838"/>
      <w:pgMar w:left="1247" w:right="680" w:gutter="0" w:header="0" w:top="624" w:footer="709" w:bottom="76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roman"/>
    <w:pitch w:val="variable"/>
  </w:font>
  <w:font w:name="Nimbus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1" w:name="PageNumWizard_FOOTER_Базовый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1"/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sz w:val="26"/>
        <w:szCs w:val="26"/>
        <w:rFonts w:ascii="Nimbus Roman" w:hAnsi="Nimbus Roman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294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7a76f1"/>
    <w:pPr>
      <w:spacing w:lineRule="auto" w:line="240"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styleId="Style14" w:customStyle="1">
    <w:name w:val="Верхний колонтитул Знак"/>
    <w:basedOn w:val="DefaultParagraphFont"/>
    <w:uiPriority w:val="99"/>
    <w:semiHidden/>
    <w:qFormat/>
    <w:rsid w:val="00095b96"/>
    <w:rPr/>
  </w:style>
  <w:style w:type="character" w:styleId="Style15" w:customStyle="1">
    <w:name w:val="Нижний колонтитул Знак"/>
    <w:basedOn w:val="DefaultParagraphFont"/>
    <w:uiPriority w:val="99"/>
    <w:qFormat/>
    <w:rsid w:val="00095b96"/>
    <w:rPr/>
  </w:style>
  <w:style w:type="character" w:styleId="1" w:customStyle="1">
    <w:name w:val="Заголовок 1 Знак"/>
    <w:basedOn w:val="DefaultParagraphFont"/>
    <w:uiPriority w:val="9"/>
    <w:qFormat/>
    <w:rsid w:val="007a76f1"/>
    <w:rPr>
      <w:rFonts w:ascii="Arial" w:hAnsi="Arial" w:cs="Arial"/>
      <w:b/>
      <w:bCs/>
      <w:color w:val="26282F"/>
      <w:sz w:val="24"/>
      <w:szCs w:val="24"/>
    </w:rPr>
  </w:style>
  <w:style w:type="character" w:styleId="Style16" w:customStyle="1">
    <w:name w:val="Гипертекстовая ссылка"/>
    <w:basedOn w:val="DefaultParagraphFont"/>
    <w:uiPriority w:val="99"/>
    <w:qFormat/>
    <w:rsid w:val="00633a1e"/>
    <w:rPr>
      <w:color w:val="106BBE"/>
    </w:rPr>
  </w:style>
  <w:style w:type="character" w:styleId="Style17" w:customStyle="1">
    <w:name w:val="Цветовое выделение"/>
    <w:uiPriority w:val="99"/>
    <w:qFormat/>
    <w:rsid w:val="00de2511"/>
    <w:rPr>
      <w:b/>
      <w:bCs/>
      <w:color w:val="26282F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7e69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1" w:customStyle="1">
    <w:name w:val="Обычный1"/>
    <w:qFormat/>
    <w:rsid w:val="007e6958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>
    <w:name w:val="Колонтитул"/>
    <w:basedOn w:val="Normal"/>
    <w:qFormat/>
    <w:pPr/>
    <w:rPr/>
  </w:style>
  <w:style w:type="paragraph" w:styleId="Header">
    <w:name w:val="Header"/>
    <w:basedOn w:val="Normal"/>
    <w:link w:val="Style14"/>
    <w:uiPriority w:val="99"/>
    <w:semiHidden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7d0ffd"/>
    <w:pPr>
      <w:spacing w:lineRule="auto" w:line="240" w:before="0" w:after="0"/>
      <w:ind w:left="720"/>
      <w:contextualSpacing/>
    </w:pPr>
    <w:rPr>
      <w:rFonts w:ascii="Times New Roman" w:hAnsi="Times New Roman" w:eastAsia="Times New Roman" w:cs="Times New Roman"/>
      <w:sz w:val="28"/>
      <w:szCs w:val="24"/>
    </w:rPr>
  </w:style>
  <w:style w:type="paragraph" w:styleId="NoSpacing">
    <w:name w:val="No Spacing"/>
    <w:qFormat/>
    <w:rsid w:val="0026669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2" w:customStyle="1">
    <w:name w:val="1"/>
    <w:qFormat/>
    <w:rsid w:val="00c6269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ConsPlusCell" w:customStyle="1">
    <w:name w:val="ConsPlusCell"/>
    <w:uiPriority w:val="99"/>
    <w:qFormat/>
    <w:rsid w:val="002319e1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Style21" w:customStyle="1">
    <w:name w:val="Таблицы (моноширинный)"/>
    <w:basedOn w:val="Normal"/>
    <w:next w:val="Normal"/>
    <w:uiPriority w:val="99"/>
    <w:qFormat/>
    <w:rsid w:val="00de2511"/>
    <w:pPr>
      <w:spacing w:lineRule="auto" w:line="240" w:before="0" w:after="0"/>
    </w:pPr>
    <w:rPr>
      <w:rFonts w:ascii="Courier New" w:hAnsi="Courier New" w:cs="Courier New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ACE77-2713-4D42-BB27-ABCBD7EB3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3169</TotalTime>
  <Application>LibreOffice/7.6.0.3$Linux_X86_64 LibreOffice_project/60$Build-3</Application>
  <AppVersion>15.0000</AppVersion>
  <Pages>4</Pages>
  <Words>1127</Words>
  <Characters>8730</Characters>
  <CharactersWithSpaces>10030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2017-09-11T07:39:00Z</dcterms:created>
  <dc:creator>Суховеева</dc:creator>
  <dc:description/>
  <dc:language>ru-RU</dc:language>
  <cp:lastModifiedBy/>
  <cp:lastPrinted>2025-09-26T13:54:02Z</cp:lastPrinted>
  <dcterms:modified xsi:type="dcterms:W3CDTF">2025-10-10T17:00:13Z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