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b/>
          <w:sz w:val="28"/>
          <w:szCs w:val="28"/>
        </w:rPr>
      </w:pPr>
      <w:r>
        <w:rPr/>
        <w:drawing>
          <wp:inline distT="0" distB="0" distL="0" distR="0">
            <wp:extent cx="498475" cy="628015"/>
            <wp:effectExtent l="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pPr w:vertAnchor="text" w:horzAnchor="text" w:leftFromText="180" w:rightFromText="180" w:tblpX="0" w:tblpY="1"/>
        <w:tblW w:w="9889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4672"/>
        <w:gridCol w:w="5216"/>
      </w:tblGrid>
      <w:tr>
        <w:trPr>
          <w:trHeight w:val="401" w:hRule="atLeast"/>
          <w:cantSplit w:val="true"/>
        </w:trPr>
        <w:tc>
          <w:tcPr>
            <w:tcW w:w="9888" w:type="dxa"/>
            <w:gridSpan w:val="2"/>
            <w:tcBorders/>
          </w:tcPr>
          <w:p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>
        <w:trPr>
          <w:trHeight w:val="1011" w:hRule="atLeast"/>
          <w:cantSplit w:val="true"/>
        </w:trPr>
        <w:tc>
          <w:tcPr>
            <w:tcW w:w="9888" w:type="dxa"/>
            <w:gridSpan w:val="2"/>
            <w:tcBorders>
              <w:bottom w:val="thinThickSmallGap" w:sz="18" w:space="0" w:color="000000"/>
            </w:tcBorders>
          </w:tcPr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Ленинского муниципального района  Волгоградской области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b/>
                <w:sz w:val="22"/>
                <w:szCs w:val="22"/>
              </w:rPr>
              <w:t>ИНН 3415000099 КПП 341501001 ОГРН 1103454000561</w:t>
            </w:r>
          </w:p>
          <w:p>
            <w:pPr>
              <w:pStyle w:val="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тел. 8-84478-42747, </w:t>
            </w:r>
            <w:r>
              <w:rPr>
                <w:sz w:val="22"/>
                <w:szCs w:val="22"/>
                <w:lang w:val="en-US"/>
              </w:rPr>
              <w:t>e</w:t>
            </w:r>
            <w:r>
              <w:rPr>
                <w:sz w:val="22"/>
                <w:szCs w:val="22"/>
              </w:rPr>
              <w:t>-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>
              <w:rPr>
                <w:sz w:val="22"/>
                <w:szCs w:val="22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ru</w:t>
            </w:r>
          </w:p>
        </w:tc>
      </w:tr>
      <w:tr>
        <w:trPr/>
        <w:tc>
          <w:tcPr>
            <w:tcW w:w="4672" w:type="dxa"/>
            <w:tcBorders>
              <w:top w:val="thinThickSmallGap" w:sz="18" w:space="0" w:color="000000"/>
            </w:tcBorders>
          </w:tcPr>
          <w:p>
            <w:pPr>
              <w:pStyle w:val="12"/>
              <w:rPr>
                <w:color w:val="000000"/>
              </w:rPr>
            </w:pPr>
            <w:r>
              <w:rPr>
                <w:color w:val="000000"/>
                <w:sz w:val="26"/>
                <w:szCs w:val="26"/>
              </w:rPr>
              <w:t xml:space="preserve">  </w:t>
            </w:r>
            <w:r>
              <w:rPr>
                <w:color w:val="000000"/>
                <w:szCs w:val="24"/>
              </w:rPr>
              <w:t>№</w:t>
            </w:r>
            <w:r>
              <w:rPr>
                <w:color w:val="000000"/>
                <w:szCs w:val="24"/>
              </w:rPr>
              <w:t>54</w:t>
            </w:r>
            <w:r>
              <w:rPr>
                <w:color w:val="000000"/>
                <w:szCs w:val="24"/>
              </w:rPr>
              <w:t>/</w:t>
            </w:r>
            <w:r>
              <w:rPr>
                <w:color w:val="000000"/>
                <w:szCs w:val="24"/>
              </w:rPr>
              <w:t>722</w:t>
            </w:r>
          </w:p>
          <w:p>
            <w:pPr>
              <w:pStyle w:val="12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</w:r>
          </w:p>
        </w:tc>
        <w:tc>
          <w:tcPr>
            <w:tcW w:w="5216" w:type="dxa"/>
            <w:tcBorders>
              <w:top w:val="thinThickSmallGap" w:sz="18" w:space="0" w:color="000000"/>
            </w:tcBorders>
          </w:tcPr>
          <w:p>
            <w:pPr>
              <w:pStyle w:val="Normal"/>
              <w:spacing w:before="0" w:after="200"/>
              <w:jc w:val="center"/>
              <w:rPr>
                <w:color w:val="000000"/>
              </w:rPr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 xml:space="preserve">                                                              </w:t>
            </w:r>
            <w:r>
              <w:rPr>
                <w:rFonts w:cs="Times New Roman" w:ascii="Times New Roman" w:hAnsi="Times New Roman"/>
                <w:color w:val="000000"/>
                <w:sz w:val="24"/>
                <w:szCs w:val="24"/>
              </w:rPr>
              <w:t>29.09.2025г.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color w:themeColor="text1" w:val="000000"/>
          <w:sz w:val="26"/>
          <w:szCs w:val="26"/>
        </w:rPr>
      </w:pPr>
      <w:r>
        <w:rPr>
          <w:rFonts w:cs="Times New Roman" w:ascii="Times New Roman" w:hAnsi="Times New Roman"/>
          <w:b/>
          <w:color w:themeColor="text1" w:val="000000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/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ascii="Tempora LGC Uni" w:hAnsi="Tempora LGC Uni"/>
          <w:b/>
          <w:color w:val="000000"/>
          <w:sz w:val="26"/>
          <w:szCs w:val="26"/>
        </w:rPr>
        <w:t xml:space="preserve">Заключение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rFonts w:cs="Times New Roman" w:ascii="Tempora LGC Uni" w:hAnsi="Tempora LGC Uni"/>
          <w:b/>
          <w:bCs/>
          <w:color w:val="000000"/>
          <w:sz w:val="26"/>
          <w:szCs w:val="26"/>
        </w:rPr>
        <w:t>по итогам финансово — экономической экспертизы проекта</w:t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</w:rPr>
        <w:t xml:space="preserve">постановления администрации Ленинского муниципального района «О внесении изменений в постановление администрации Ленинского муниципального района от 04.10.2017г. №468 «Об утверждении </w:t>
      </w: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 xml:space="preserve">муниципальной программы  Ленинского муниципального района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«Комплекс мер по созданию безопасных условий для обучающихся и воспитанников в образовательных организациях Ленинского муниципального района»</w:t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b/>
          <w:bCs/>
          <w:color w:val="000000"/>
          <w:sz w:val="26"/>
          <w:szCs w:val="26"/>
        </w:rPr>
        <w:t>(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 редакции постановлений от 04.04.2018 №168, от 08.05.2018 №226, от 06.07.2018 №406, от 28.09.2018 №578, от 30.11.2018 №682, от 29.12.2018 №731, от 16.01.2019 №17, от 29.03.2019 №128, от 28.06.2019 №307, от 17.07.2019 №346, от 15.08.2019 № 396, от 30.09.2019 №500, от 21.11.2019 №639, от 15.01.2020 №17, от 16.01.2020 №19, от 12.03.2020г. №109, от 15.04.2020 №172, от 07.05.2020 №215, от 10.06.2020 №258, от 30.12.2020г. №650, от 25.01.2021 №35, от 07.04.2021 №195, от 23.04.2021 №228, от 10.06.2021 №313, от 15.10.2021г. №538, от 17.12.2021г. №642, от 20.01.2022 №20, от 14.04.2022 №190, от 05.08.2022 №384, от 22.09.2022 №465, от 19.10.2022 №516, от 09.12.2022г. №621, от 27.01.2023 №29, от 03.05..2023 №186, от 14.07.2023 №327, от 27.12.2023 №600, от 07.05.2024 №187, от 28.08.2024 №357, от 26.12.2024 №580, </w:t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от 23.05.2025 №276).</w:t>
      </w:r>
    </w:p>
    <w:p>
      <w:pPr>
        <w:pStyle w:val="Normal"/>
        <w:tabs>
          <w:tab w:val="clear" w:pos="708"/>
          <w:tab w:val="left" w:pos="10065" w:leader="none"/>
        </w:tabs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ab/>
      </w:r>
      <w:r>
        <w:rPr>
          <w:rFonts w:cs="Times New Roman" w:ascii="Nimbus Roman" w:hAnsi="Nimbus Roman"/>
          <w:color w:val="000000"/>
          <w:sz w:val="26"/>
          <w:szCs w:val="26"/>
        </w:rPr>
        <w:t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30.11.2021 №20/63,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По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становления администрации Ленинского муниципального района от 25.09.2018г. №573 «Об утверждении Порядка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Волгоградской области»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, </w:t>
      </w:r>
      <w:r>
        <w:rPr>
          <w:rFonts w:cs="Times New Roman" w:ascii="Nimbus Roman" w:hAnsi="Nimbus Roman"/>
          <w:color w:val="000000"/>
          <w:sz w:val="26"/>
          <w:szCs w:val="26"/>
        </w:rPr>
        <w:t>плана работы Контрольно-счетной палаты Ленинского муниципального района на 2025 год и распоряжения  на проведение экспертизы №47-р от 25.09.2025г.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от 04.10.2017г. №468 «Об утверждении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>муниципальной программы «</w:t>
      </w:r>
      <w:r>
        <w:rPr>
          <w:rFonts w:cs="Times New Roman" w:ascii="Nimbus Roman" w:hAnsi="Nimbus Roman"/>
          <w:color w:val="000000"/>
          <w:sz w:val="26"/>
          <w:szCs w:val="26"/>
        </w:rPr>
        <w:t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проект Постановления, проект).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соответствии со ст.179 Бюджетного кодекса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Постановлением Администрации Ленинского муниципального района от 25.09.2018г. №573 утвержден Порядок </w:t>
      </w:r>
      <w:r>
        <w:rPr>
          <w:rFonts w:cs="Times New Roman" w:ascii="Nimbus Roman" w:hAnsi="Nimbus Roman"/>
          <w:color w:val="000000"/>
          <w:sz w:val="26"/>
          <w:szCs w:val="26"/>
        </w:rPr>
        <w:t>разработки,  реализации и оценки эффективности реализации муниципальных программ Ленинского муниципального района (далее – Порядок, утвержденный Постановлением №573).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Экспертиза проведена на предмет соответствия изменений, вносимых в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муниципальную программу Ленинского муниципального района </w:t>
      </w:r>
      <w:r>
        <w:rPr>
          <w:rFonts w:cs="Times New Roman" w:ascii="Nimbus Roman" w:hAnsi="Nimbus Roman"/>
          <w:bCs/>
          <w:color w:val="000000"/>
          <w:sz w:val="26"/>
          <w:szCs w:val="26"/>
        </w:rPr>
        <w:t>«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Комплекс мер по созданию безопасных условий для обучающихся и воспитанников в образовательных организациях Ленинского муниципального района» (далее – 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>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 а также Порядку, утвержденному Постановлением №573.</w:t>
      </w:r>
    </w:p>
    <w:p>
      <w:pPr>
        <w:pStyle w:val="Normal"/>
        <w:widowControl/>
        <w:suppressAutoHyphens w:val="true"/>
        <w:bidi w:val="0"/>
        <w:spacing w:lineRule="auto" w:line="240" w:before="0" w:after="0"/>
        <w:ind w:firstLine="680" w:left="0" w:right="0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Контрольно-счетную палату с письмом Отдела образования администрации Ленинского муниципального района от 03.09.2025 №53, согласно п.4.9. Порядка, утвержденного Постановлением №573, представлены: проект Постановления, проект паспорта Программы, пояснительная записка к изменениям  в Программу, бланк согласования проекта постановления со структурными подразделениями администрации Ленинского муниципального района и соисполнителями Программы; заключения Отдела экономики и Финансового отдела к проекту муниципальной программы.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В ходе подготовки заключения был проанализирован проект Постановления, замечания к проекту отсутствуют.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</w:rPr>
        <w:t>Согласно действующего паспорта Программы: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>Ответственным исполнителем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является: Отдел образования  администрации Ленинского муниципального района.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>Соисполнителями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являются 27 образовательных организаций Ленинского муниципального района и Отдел по культуре, молодежной политике, физической культуре и спорту администрации Ленинского муниципального района.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b/>
          <w:color w:val="000000"/>
          <w:sz w:val="26"/>
          <w:szCs w:val="26"/>
        </w:rPr>
        <w:t>Программа состоит из двух подпрограмм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: 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1.Укрепление пожарной безопасности в образовательных организациях</w:t>
      </w:r>
      <w:r>
        <w:rPr>
          <w:rFonts w:cs="Times New Roman" w:ascii="Nimbus Roman" w:hAnsi="Nimbus Roman"/>
          <w:iCs/>
          <w:color w:val="000000"/>
          <w:sz w:val="26"/>
          <w:szCs w:val="26"/>
        </w:rPr>
        <w:t>, ремонтно-восстановительные работы</w:t>
      </w:r>
      <w:r>
        <w:rPr>
          <w:rFonts w:cs="Times New Roman" w:ascii="Nimbus Roman" w:hAnsi="Nimbus Roman"/>
          <w:color w:val="000000"/>
          <w:sz w:val="26"/>
          <w:szCs w:val="26"/>
        </w:rPr>
        <w:t>;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2.Укрепление антитеррористической защищенности образовательных организаций.</w:t>
      </w:r>
    </w:p>
    <w:p>
      <w:pPr>
        <w:pStyle w:val="Normal"/>
        <w:shd w:val="clear" w:color="auto" w:fill="FFFFFF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Срок реализации Программы </w:t>
      </w:r>
      <w:r>
        <w:rPr>
          <w:rFonts w:cs="Times New Roman" w:ascii="Nimbus Roman" w:hAnsi="Nimbus Roman"/>
          <w:color w:val="000000"/>
          <w:sz w:val="26"/>
          <w:szCs w:val="26"/>
        </w:rPr>
        <w:t>в один этап   2018 – 2027 годы.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>Основными целями 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 является: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- обеспечение безопасности образовательного процесса, предотвращение пожаров и гибели людей на объектах </w:t>
      </w:r>
      <w:r>
        <w:rPr>
          <w:rFonts w:cs="Times New Roman" w:ascii="Nimbus Roman" w:hAnsi="Nimbus Roman"/>
          <w:color w:val="000000"/>
          <w:sz w:val="26"/>
          <w:szCs w:val="26"/>
          <w:shd w:fill="FFFFFF" w:val="clear"/>
        </w:rPr>
        <w:t>образовательных организаций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, создание необходимых условий для укрепления пожарной безопасности </w:t>
      </w:r>
      <w:r>
        <w:rPr>
          <w:rFonts w:cs="Times New Roman" w:ascii="Nimbus Roman" w:hAnsi="Nimbus Roman"/>
          <w:color w:val="000000"/>
          <w:sz w:val="26"/>
          <w:szCs w:val="26"/>
          <w:shd w:fill="FFFFFF" w:val="clear"/>
        </w:rPr>
        <w:t>образовательных организаций</w:t>
      </w:r>
      <w:r>
        <w:rPr>
          <w:rFonts w:cs="Times New Roman" w:ascii="Nimbus Roman" w:hAnsi="Nimbus Roman"/>
          <w:color w:val="000000"/>
          <w:sz w:val="26"/>
          <w:szCs w:val="26"/>
        </w:rPr>
        <w:t>, предупреждение и профилактика пожаров, обеспечение первичных мер пожарной безопасности в</w:t>
      </w:r>
      <w:r>
        <w:rPr>
          <w:rFonts w:cs="Times New Roman" w:ascii="Nimbus Roman" w:hAnsi="Nimbus Roman"/>
          <w:color w:val="000000"/>
          <w:sz w:val="26"/>
          <w:szCs w:val="26"/>
          <w:shd w:fill="FFFFFF" w:val="clear"/>
        </w:rPr>
        <w:t xml:space="preserve"> образовательных организациях</w:t>
      </w:r>
      <w:r>
        <w:rPr>
          <w:rFonts w:cs="Times New Roman" w:ascii="Nimbus Roman" w:hAnsi="Nimbus Roman"/>
          <w:color w:val="000000"/>
          <w:sz w:val="26"/>
          <w:szCs w:val="26"/>
        </w:rPr>
        <w:t>, совершенствование организации  тушения пожаров;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- повышение безопасности образовательных организаций, снижение риска возникновения изношенности зданий и прилегающих к ним территорий, обеспечение их сохранности и долговечности, недопущение преждевременного физического износа;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- усиление антитеррористической  защищенности объектов  образования, обеспечение безопасности образовательного процесса.</w:t>
      </w:r>
    </w:p>
    <w:p>
      <w:pPr>
        <w:pStyle w:val="ListParagraph"/>
        <w:ind w:firstLine="218" w:left="142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  <w:lang w:val="ru-RU"/>
        </w:rPr>
        <w:tab/>
      </w:r>
      <w:r>
        <w:rPr>
          <w:rFonts w:ascii="Nimbus Roman" w:hAnsi="Nimbus Roman"/>
          <w:b/>
          <w:bCs/>
          <w:color w:val="000000"/>
          <w:sz w:val="26"/>
          <w:szCs w:val="26"/>
          <w:lang w:val="ru-RU"/>
        </w:rPr>
        <w:t>Основными задачами Программы</w:t>
      </w:r>
      <w:r>
        <w:rPr>
          <w:rFonts w:ascii="Nimbus Roman" w:hAnsi="Nimbus Roman"/>
          <w:color w:val="000000"/>
          <w:sz w:val="26"/>
          <w:szCs w:val="26"/>
          <w:lang w:val="ru-RU"/>
        </w:rPr>
        <w:t>, для достижения поставленных целей, являются: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- обеспечение пожарной безопасности зданий, сооружений </w:t>
      </w:r>
      <w:r>
        <w:rPr>
          <w:rFonts w:cs="Times New Roman" w:ascii="Nimbus Roman" w:hAnsi="Nimbus Roman"/>
          <w:color w:val="000000"/>
          <w:sz w:val="26"/>
          <w:szCs w:val="26"/>
          <w:shd w:fill="FFFFFF" w:val="clear"/>
        </w:rPr>
        <w:t>образовательных организаций на основе использования современных достижений науки и техники в данной области, оснащение новыми средствами пожаротушения образовательных организаций, ремонтно-восстановительные работы;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  <w:shd w:fill="FFFFFF" w:val="clear"/>
        </w:rPr>
        <w:t>- развитие материально-технической базы и их приведение в соответствие с требованиями Федерального закона от 06.03.2006 №35-ФЗ «О противодействии терроризму».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>На основании распоряжения Администрации Ленинского муниципального района  от 16.07.2025г. № 72-р §2 «Об утверждении перечня муниципальных программ Ленинского муниципального района на 2026 год и на плановый период 2027 и 2028 годов» Программа включена в перечень муниципальных программ Ленинского муниципального района на 2026 год и на плановый период 2027 и 2028 годов.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iCs/>
          <w:color w:val="000000"/>
          <w:sz w:val="26"/>
          <w:szCs w:val="26"/>
        </w:rPr>
        <w:t xml:space="preserve">Согласно письма и </w:t>
      </w:r>
      <w:r>
        <w:rPr>
          <w:rFonts w:eastAsia="Times New Roman" w:cs="Times New Roman" w:ascii="Nimbus Roman" w:hAnsi="Nimbus Roman"/>
          <w:iCs/>
          <w:color w:val="000000"/>
          <w:sz w:val="26"/>
          <w:szCs w:val="26"/>
        </w:rPr>
        <w:t>пояснительной записке, изменения в Программу вносятся с целью формирования ресурсной потребности для реализации программных мероприятий на 2026-2028 годы к проекту бюджета Ленинского муниципального района на 2026 год и на плановый период 2027-2028 годов, а также н</w:t>
      </w:r>
      <w:r>
        <w:rPr>
          <w:rFonts w:cs="Times New Roman" w:ascii="Nimbus Roman" w:hAnsi="Nimbus Roman"/>
          <w:iCs/>
          <w:color w:val="000000"/>
          <w:sz w:val="26"/>
          <w:szCs w:val="26"/>
        </w:rPr>
        <w:t xml:space="preserve">а основании </w:t>
      </w:r>
      <w:r>
        <w:rPr>
          <w:rFonts w:eastAsia="Times New Roman" w:cs="Times New Roman" w:ascii="Nimbus Roman" w:hAnsi="Nimbus Roman"/>
          <w:iCs/>
          <w:color w:val="000000"/>
          <w:sz w:val="26"/>
          <w:szCs w:val="26"/>
        </w:rPr>
        <w:t>абз. 1</w:t>
      </w:r>
      <w:r>
        <w:rPr>
          <w:rFonts w:eastAsia="Times New Roman" w:cs="Times New Roman" w:ascii="Nimbus Roman" w:hAnsi="Nimbus Roman"/>
          <w:b/>
          <w:iCs/>
          <w:color w:val="000000"/>
          <w:sz w:val="26"/>
          <w:szCs w:val="26"/>
        </w:rPr>
        <w:t xml:space="preserve"> </w:t>
      </w:r>
      <w:r>
        <w:rPr>
          <w:rFonts w:cs="Times New Roman" w:ascii="Nimbus Roman" w:hAnsi="Nimbus Roman"/>
          <w:iCs/>
          <w:color w:val="000000"/>
          <w:sz w:val="26"/>
          <w:szCs w:val="26"/>
        </w:rPr>
        <w:t xml:space="preserve">п.6.6. раздела 6 </w:t>
      </w:r>
      <w:r>
        <w:rPr>
          <w:rFonts w:eastAsia="Times New Roman" w:cs="Times New Roman" w:ascii="Nimbus Roman" w:hAnsi="Nimbus Roman"/>
          <w:iCs/>
          <w:color w:val="000000"/>
          <w:sz w:val="26"/>
          <w:szCs w:val="26"/>
        </w:rPr>
        <w:t>Порядка, утвержденного постановлением №573, с целью продления срока действия Программы на один год.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Объем финансирования действующей Программы составляет 68113,37 тыс. руб.,</w:t>
      </w:r>
      <w:r>
        <w:rPr>
          <w:rFonts w:eastAsia="Times New Roman" w:cs="Times New Roman" w:ascii="Nimbus Roman" w:hAnsi="Nimbus Roman"/>
          <w:color w:val="000000"/>
          <w:sz w:val="26"/>
          <w:szCs w:val="26"/>
        </w:rPr>
        <w:t xml:space="preserve"> в том числе: средства федерального бюджета 1301,20 тыс. руб., средства областного бюджета в размере 13567,17 тыс. руб., средства бюджета района 53245 тыс. руб.</w:t>
      </w:r>
    </w:p>
    <w:p>
      <w:pPr>
        <w:pStyle w:val="NoSpacing"/>
        <w:ind w:firstLine="709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 </w:t>
      </w:r>
      <w:r>
        <w:rPr>
          <w:rFonts w:ascii="Nimbus Roman" w:hAnsi="Nimbus Roman"/>
          <w:color w:val="000000"/>
          <w:sz w:val="26"/>
          <w:szCs w:val="26"/>
        </w:rPr>
        <w:t>Предлагаемым проектом, вносятся изменения в объем финансирования Программы, который  составит 140824,93 тыс. руб., из них средства федерального бюджета 1301,20 тыс. руб., средства областного бюджета в размере 13567,17 тыс. руб., средства бюджета района 125956,56 тыс. руб., в том числе по годам:</w:t>
      </w:r>
    </w:p>
    <w:p>
      <w:pPr>
        <w:pStyle w:val="NoSpacing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      </w:t>
      </w:r>
      <w:r>
        <w:rPr>
          <w:rFonts w:ascii="Nimbus Roman" w:hAnsi="Nimbus Roman"/>
          <w:color w:val="000000"/>
          <w:sz w:val="26"/>
          <w:szCs w:val="26"/>
        </w:rPr>
        <w:t xml:space="preserve">  </w:t>
      </w:r>
      <w:r>
        <w:rPr>
          <w:rFonts w:ascii="Nimbus Roman" w:hAnsi="Nimbus Roman"/>
          <w:color w:val="000000"/>
          <w:sz w:val="26"/>
          <w:szCs w:val="26"/>
        </w:rPr>
        <w:t>2018 год  4153,85 тыс. руб., из них 0,630 тыс. руб. кредиторская задолженность;</w:t>
      </w:r>
    </w:p>
    <w:p>
      <w:pPr>
        <w:pStyle w:val="NoSpacing"/>
        <w:tabs>
          <w:tab w:val="clear" w:pos="708"/>
          <w:tab w:val="left" w:pos="426" w:leader="none"/>
        </w:tabs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ab/>
        <w:t xml:space="preserve">  2019 год  3021,26 тыс. руб.;</w:t>
        <w:tab/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        </w:t>
      </w:r>
      <w:r>
        <w:rPr>
          <w:rFonts w:cs="Times New Roman" w:ascii="Nimbus Roman" w:hAnsi="Nimbus Roman"/>
          <w:color w:val="000000"/>
          <w:sz w:val="26"/>
          <w:szCs w:val="26"/>
        </w:rPr>
        <w:t>2020 год  4729,39 тыс. руб., в т.ч. 2,16 тыс. руб. кредиторская задолженность за 2019 год;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        </w:t>
      </w:r>
      <w:r>
        <w:rPr>
          <w:rFonts w:cs="Times New Roman" w:ascii="Nimbus Roman" w:hAnsi="Nimbus Roman"/>
          <w:color w:val="000000"/>
          <w:sz w:val="26"/>
          <w:szCs w:val="26"/>
        </w:rPr>
        <w:t>2021 год  13693,51 тыс. руб.;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        </w:t>
      </w:r>
      <w:r>
        <w:rPr>
          <w:rFonts w:cs="Times New Roman" w:ascii="Nimbus Roman" w:hAnsi="Nimbus Roman"/>
          <w:color w:val="000000"/>
          <w:sz w:val="26"/>
          <w:szCs w:val="26"/>
        </w:rPr>
        <w:t>2022 год  6154,19 тыс. руб.;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        </w:t>
      </w:r>
      <w:r>
        <w:rPr>
          <w:rFonts w:cs="Times New Roman" w:ascii="Nimbus Roman" w:hAnsi="Nimbus Roman"/>
          <w:color w:val="000000"/>
          <w:sz w:val="26"/>
          <w:szCs w:val="26"/>
        </w:rPr>
        <w:t>2023 год  8429,09 тыс. руб.;</w:t>
      </w:r>
    </w:p>
    <w:p>
      <w:pPr>
        <w:pStyle w:val="Normal"/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        </w:t>
      </w:r>
      <w:r>
        <w:rPr>
          <w:rFonts w:cs="Times New Roman" w:ascii="Nimbus Roman" w:hAnsi="Nimbus Roman"/>
          <w:color w:val="000000"/>
          <w:sz w:val="26"/>
          <w:szCs w:val="26"/>
        </w:rPr>
        <w:t>2</w:t>
      </w:r>
      <w:r>
        <w:rPr>
          <w:rFonts w:cs="Times New Roman" w:ascii="Nimbus Roman" w:hAnsi="Nimbus Roman"/>
          <w:color w:val="000000"/>
          <w:sz w:val="26"/>
          <w:szCs w:val="26"/>
        </w:rPr>
        <w:t>024 год  8416,11 тыс. руб.;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  <w:t>2025 год 6547,53 тыс.руб.;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  <w:t>2026 год 28560,00 тыс. руб.;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  <w:t>2027 год 28560,00 тыс. руб.;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ab/>
        <w:t>2028 год  28560,00 тыс. руб.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Таким образом, предлагаемым проектом предусмотрено увеличение финансирования на реализацию Программы на сумму 72711,56 тыс. руб. за счет средств бюджета  Ленинского муниципального района.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eastAsia="Times New Roman" w:cs="Times New Roman" w:ascii="Nimbus Roman" w:hAnsi="Nimbus Roman"/>
          <w:color w:val="000000"/>
          <w:sz w:val="26"/>
          <w:szCs w:val="26"/>
          <w:lang w:val="ru-RU"/>
        </w:rPr>
        <w:t xml:space="preserve">Изменения по объему финансирования внесены в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  <w:lang w:val="ru-RU"/>
        </w:rPr>
        <w:t>позицию  паспорта Программы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</w:t>
      </w:r>
      <w:r>
        <w:rPr>
          <w:rFonts w:eastAsia="Times New Roman" w:cs="Times New Roman" w:ascii="Nimbus Roman" w:hAnsi="Nimbus Roman"/>
          <w:b/>
          <w:bCs w:val="false"/>
          <w:color w:val="000000"/>
          <w:sz w:val="26"/>
          <w:szCs w:val="26"/>
          <w:lang w:val="ru-RU"/>
        </w:rPr>
        <w:t>«Объемы и источники финансирования Программы (подпрограммы)»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 и в текстовую часть паспорта Программы </w:t>
      </w:r>
      <w:r>
        <w:rPr>
          <w:rFonts w:eastAsia="Times New Roman" w:cs="Times New Roman" w:ascii="Nimbus Roman" w:hAnsi="Nimbus Roman"/>
          <w:b/>
          <w:bCs w:val="false"/>
          <w:color w:val="000000"/>
          <w:sz w:val="26"/>
          <w:szCs w:val="26"/>
          <w:lang w:val="ru-RU"/>
        </w:rPr>
        <w:t xml:space="preserve">в раздел 5 «Обоснование объема финансовых ресурсов, необходимых для реализации муниципальной программы» и </w:t>
      </w:r>
      <w:r>
        <w:rPr>
          <w:rFonts w:cs="Times New Roman" w:ascii="Nimbus Roman" w:hAnsi="Nimbus Roman"/>
          <w:color w:val="000000"/>
          <w:sz w:val="26"/>
          <w:szCs w:val="26"/>
        </w:rPr>
        <w:t xml:space="preserve">в </w:t>
      </w:r>
      <w:r>
        <w:rPr>
          <w:rFonts w:cs="Times New Roman" w:ascii="Nimbus Roman" w:hAnsi="Nimbus Roman"/>
          <w:b/>
          <w:color w:val="000000"/>
          <w:sz w:val="26"/>
          <w:szCs w:val="26"/>
        </w:rPr>
        <w:t>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>
        <w:rPr>
          <w:rFonts w:cs="Times New Roman" w:ascii="Nimbus Roman" w:hAnsi="Nimbus Roman"/>
          <w:color w:val="000000"/>
          <w:sz w:val="26"/>
          <w:szCs w:val="26"/>
        </w:rPr>
        <w:t>».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 xml:space="preserve">Кроме того, </w:t>
      </w:r>
      <w:r>
        <w:rPr>
          <w:rFonts w:cs="Times New Roman" w:ascii="Nimbus Roman" w:hAnsi="Nimbus Roman"/>
          <w:b/>
          <w:bCs/>
          <w:color w:val="000000"/>
          <w:sz w:val="26"/>
          <w:szCs w:val="26"/>
        </w:rPr>
        <w:t xml:space="preserve">в раздел 5 </w:t>
      </w:r>
      <w:r>
        <w:rPr>
          <w:rFonts w:eastAsia="Times New Roman" w:cs="Times New Roman" w:ascii="Nimbus Roman" w:hAnsi="Nimbus Roman"/>
          <w:b/>
          <w:bCs w:val="false"/>
          <w:color w:val="000000"/>
          <w:sz w:val="26"/>
          <w:szCs w:val="26"/>
          <w:lang w:val="ru-RU"/>
        </w:rPr>
        <w:t xml:space="preserve">«Обоснование объема финансовых ресурсов, необходимых для реализации муниципальной программы»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  <w:lang w:val="ru-RU"/>
        </w:rPr>
        <w:t xml:space="preserve">внесены изменения в общий объем налоговых расходов Ленинского муниципального района в рамках муниципальной программы на 2021-2028 годы (добавлен 2028 год). </w:t>
      </w:r>
    </w:p>
    <w:p>
      <w:pPr>
        <w:pStyle w:val="Normal"/>
        <w:spacing w:lineRule="auto" w:line="240" w:before="0" w:after="0"/>
        <w:ind w:firstLine="709"/>
        <w:jc w:val="both"/>
        <w:rPr>
          <w:rFonts w:ascii="Nimbus Roman" w:hAnsi="Nimbus Roman"/>
          <w:color w:val="000000"/>
        </w:rPr>
      </w:pPr>
      <w:r>
        <w:rPr>
          <w:rFonts w:ascii="Nimbus Roman" w:hAnsi="Nimbus Roman"/>
          <w:color w:val="000000"/>
          <w:sz w:val="26"/>
          <w:szCs w:val="26"/>
        </w:rPr>
        <w:t xml:space="preserve">В связи с изменением объема финансирования вносятся изменения в </w:t>
      </w:r>
      <w:r>
        <w:rPr>
          <w:rFonts w:ascii="Nimbus Roman" w:hAnsi="Nimbus Roman"/>
          <w:b/>
          <w:bCs/>
          <w:color w:val="000000"/>
          <w:sz w:val="26"/>
          <w:szCs w:val="26"/>
        </w:rPr>
        <w:t xml:space="preserve">раздел 3 </w:t>
      </w:r>
      <w:r>
        <w:rPr>
          <w:rFonts w:ascii="Nimbus Roman" w:hAnsi="Nimbus Roman"/>
          <w:b w:val="false"/>
          <w:bCs w:val="false"/>
          <w:color w:val="000000"/>
          <w:sz w:val="26"/>
          <w:szCs w:val="26"/>
        </w:rPr>
        <w:t>текстовой части паспорта Программы «</w:t>
      </w:r>
      <w:r>
        <w:rPr>
          <w:rFonts w:ascii="Nimbus Roman" w:hAnsi="Nimbus Roman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>
        <w:rPr>
          <w:rFonts w:ascii="Nimbus Roman" w:hAnsi="Nimbus Roman"/>
          <w:b w:val="false"/>
          <w:bCs w:val="false"/>
          <w:color w:val="000000"/>
          <w:sz w:val="26"/>
          <w:szCs w:val="26"/>
        </w:rPr>
        <w:t xml:space="preserve">, </w:t>
      </w:r>
      <w:r>
        <w:rPr>
          <w:rFonts w:ascii="Nimbus Roman" w:hAnsi="Nimbus Roman"/>
          <w:color w:val="000000"/>
          <w:sz w:val="26"/>
          <w:szCs w:val="26"/>
        </w:rPr>
        <w:t>где отдельные целевые показатели изменены  в сторону увеличения.</w:t>
      </w:r>
    </w:p>
    <w:p>
      <w:pPr>
        <w:pStyle w:val="Normal"/>
        <w:spacing w:lineRule="auto" w:line="240" w:before="0" w:after="0"/>
        <w:ind w:firstLine="708" w:right="142"/>
        <w:jc w:val="both"/>
        <w:rPr>
          <w:rFonts w:ascii="Nimbus Roman" w:hAnsi="Nimbus Roman"/>
          <w:color w:val="000000"/>
        </w:rPr>
      </w:pPr>
      <w:r>
        <w:rPr>
          <w:rFonts w:eastAsia="Times New Roman" w:ascii="Nimbus Roman" w:hAnsi="Nimbus Roman"/>
          <w:b w:val="false"/>
          <w:bCs w:val="false"/>
          <w:color w:val="000000"/>
          <w:sz w:val="26"/>
          <w:szCs w:val="26"/>
        </w:rPr>
        <w:t xml:space="preserve">Изменение срока реализации Программы до 2028 года внесено в 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</w:rPr>
        <w:t xml:space="preserve">позицию  паспорта Программы  «Сроки и этапы реализации Программы (подпрограммы)» </w:t>
      </w:r>
      <w:r>
        <w:rPr>
          <w:rFonts w:eastAsia="Times New Roman" w:ascii="Nimbus Roman" w:hAnsi="Nimbus Roman"/>
          <w:b w:val="false"/>
          <w:bCs w:val="false"/>
          <w:color w:val="000000"/>
          <w:sz w:val="26"/>
          <w:szCs w:val="26"/>
        </w:rPr>
        <w:t xml:space="preserve">и в текстовую часть паспорта Программы 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</w:rPr>
        <w:t xml:space="preserve">разделы 2 «Цели, задачи, сроки и этапы реализации муниципальной программы» и 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 xml:space="preserve">3 </w:t>
      </w:r>
      <w:r>
        <w:rPr>
          <w:rFonts w:eastAsia="Times New Roman" w:cs="Times New Roman" w:ascii="Nimbus Roman" w:hAnsi="Nimbus Roman"/>
          <w:b w:val="false"/>
          <w:bCs w:val="false"/>
          <w:color w:val="000000"/>
          <w:sz w:val="26"/>
          <w:szCs w:val="26"/>
        </w:rPr>
        <w:t>«</w:t>
      </w:r>
      <w:r>
        <w:rPr>
          <w:rFonts w:eastAsia="Times New Roman" w:cs="Times New Roman" w:ascii="Nimbus Roman" w:hAnsi="Nimbus Roman"/>
          <w:b/>
          <w:bCs/>
          <w:color w:val="000000"/>
          <w:sz w:val="26"/>
          <w:szCs w:val="26"/>
        </w:rPr>
        <w:t>Целевые показатели муниципальной программы, ожидаемые конечные результаты реализации муниципальной программы»</w:t>
      </w:r>
      <w:r>
        <w:rPr>
          <w:rFonts w:eastAsia="Times New Roman" w:ascii="Nimbus Roman" w:hAnsi="Nimbus Roman"/>
          <w:b/>
          <w:bCs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 w:cs="Times New Roman"/>
          <w:color w:val="000000"/>
          <w:sz w:val="26"/>
          <w:szCs w:val="26"/>
        </w:rPr>
      </w:pPr>
      <w:r>
        <w:rPr>
          <w:rFonts w:cs="Times New Roman" w:ascii="Nimbus Roman" w:hAnsi="Nimbus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ind w:firstLine="708"/>
        <w:jc w:val="both"/>
        <w:rPr>
          <w:rFonts w:ascii="Nimbus Roman" w:hAnsi="Nimbus Roman"/>
          <w:color w:val="000000"/>
        </w:rPr>
      </w:pPr>
      <w:r>
        <w:rPr>
          <w:rFonts w:cs="Times New Roman" w:ascii="Nimbus Roman" w:hAnsi="Nimbus Roman"/>
          <w:color w:val="000000"/>
          <w:sz w:val="26"/>
          <w:szCs w:val="26"/>
        </w:rPr>
        <w:t>С учетом внесенных изменений в паспорт и текстовую часть Программы соответственно вносятся изменения в приложения к Программе формы 1 «Перечень целевых показателей достижения поставленных целей и задач муниципальной программы Ленинского муниципального района», 2 «Перечень мероприятий муниципальной программы Ленинского муниципального района» и 3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</w:r>
    </w:p>
    <w:p>
      <w:pPr>
        <w:pStyle w:val="NoSpacing"/>
        <w:ind w:firstLine="709"/>
        <w:jc w:val="both"/>
        <w:rPr>
          <w:color w:val="000000"/>
        </w:rPr>
      </w:pPr>
      <w:r>
        <w:rPr>
          <w:b/>
          <w:color w:val="000000"/>
          <w:sz w:val="26"/>
          <w:szCs w:val="26"/>
          <w:u w:val="single"/>
        </w:rPr>
        <w:t>Вывод:</w:t>
      </w:r>
    </w:p>
    <w:p>
      <w:pPr>
        <w:pStyle w:val="Normal"/>
        <w:spacing w:lineRule="auto" w:line="240" w:before="0" w:after="0"/>
        <w:ind w:firstLine="709"/>
        <w:jc w:val="both"/>
        <w:rPr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По результату экспертизы проекта постановления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04.10.2017 №468 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 xml:space="preserve">«Об утверждении муниципальной программы Ленинского муниципального района  </w:t>
      </w:r>
      <w:r>
        <w:rPr>
          <w:rFonts w:cs="Times New Roman" w:ascii="Times New Roman" w:hAnsi="Times New Roman"/>
          <w:b/>
          <w:color w:val="000000"/>
          <w:sz w:val="26"/>
          <w:szCs w:val="26"/>
        </w:rPr>
        <w:t>«</w:t>
      </w:r>
      <w:r>
        <w:rPr>
          <w:rFonts w:cs="Times New Roman" w:ascii="Times New Roman" w:hAnsi="Times New Roman"/>
          <w:bCs/>
          <w:color w:val="000000"/>
          <w:sz w:val="26"/>
          <w:szCs w:val="26"/>
        </w:rPr>
        <w:t>Комплекс мер по созданию безопасных условий для обучающихся  и воспитанников в образовательных организациях Ленинского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муниципального района» </w:t>
      </w:r>
      <w:r>
        <w:rPr>
          <w:rFonts w:eastAsia="Times New Roman" w:cs="Times New Roman" w:ascii="Times New Roman" w:hAnsi="Times New Roman"/>
          <w:color w:val="000000"/>
          <w:sz w:val="26"/>
          <w:szCs w:val="26"/>
        </w:rPr>
        <w:t xml:space="preserve"> Контрольно-счетная палата Ленинского муниципального района считает </w:t>
      </w:r>
      <w:r>
        <w:rPr>
          <w:rFonts w:cs="Times New Roman" w:ascii="Times New Roman" w:hAnsi="Times New Roman"/>
          <w:color w:val="000000"/>
          <w:sz w:val="26"/>
          <w:szCs w:val="26"/>
        </w:rPr>
        <w:t>возможным к утверждению в предлагаемой редакции.</w:t>
      </w:r>
    </w:p>
    <w:p>
      <w:pPr>
        <w:pStyle w:val="Normal"/>
        <w:spacing w:lineRule="auto" w:line="240" w:before="0" w:after="0"/>
        <w:jc w:val="both"/>
        <w:rPr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        </w:t>
      </w:r>
      <w:r>
        <w:rPr>
          <w:rFonts w:ascii="Times New Roman" w:hAnsi="Times New Roman"/>
          <w:color w:val="000000"/>
          <w:sz w:val="26"/>
          <w:szCs w:val="26"/>
        </w:rPr>
        <w:t xml:space="preserve">Вместе с тем, Контрольно-счетная палата обращает внимание, что в соответствии с п.6.3. раздела 6 Порядка, утвержденного Постановлением №573, ответственный исполнитель Программы, </w:t>
      </w:r>
      <w:r>
        <w:rPr>
          <w:rFonts w:ascii="Times New Roman" w:hAnsi="Times New Roman"/>
          <w:b/>
          <w:color w:val="000000"/>
          <w:sz w:val="26"/>
          <w:szCs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r>
        <w:rPr>
          <w:rFonts w:ascii="Times New Roman" w:hAnsi="Times New Roman"/>
          <w:color w:val="000000"/>
          <w:sz w:val="26"/>
          <w:szCs w:val="26"/>
        </w:rPr>
        <w:t>.</w:t>
      </w:r>
    </w:p>
    <w:p>
      <w:pPr>
        <w:pStyle w:val="Normal"/>
        <w:spacing w:lineRule="auto" w:line="240" w:before="0" w:after="0"/>
        <w:ind w:firstLine="708"/>
        <w:jc w:val="both"/>
        <w:rPr>
          <w:rFonts w:ascii="Times New Roman" w:hAnsi="Times New Roman"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 w:ascii="Times New Roman" w:hAnsi="Times New Roman"/>
          <w:color w:val="000000"/>
          <w:sz w:val="26"/>
          <w:szCs w:val="26"/>
        </w:rPr>
      </w:r>
    </w:p>
    <w:p>
      <w:pPr>
        <w:pStyle w:val="Normal"/>
        <w:spacing w:lineRule="auto" w:line="240" w:before="0" w:after="0"/>
        <w:jc w:val="both"/>
        <w:rPr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Ст. инспектор Контрольно-счетной</w:t>
      </w:r>
    </w:p>
    <w:p>
      <w:pPr>
        <w:pStyle w:val="Normal"/>
        <w:spacing w:lineRule="auto" w:line="240" w:before="0" w:after="0"/>
        <w:jc w:val="both"/>
        <w:rPr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палаты Ленинского муниципального </w:t>
      </w:r>
    </w:p>
    <w:p>
      <w:pPr>
        <w:pStyle w:val="Normal"/>
        <w:spacing w:lineRule="auto" w:line="240" w:before="0" w:after="0"/>
        <w:ind w:right="-2"/>
        <w:jc w:val="both"/>
        <w:rPr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>района                                                                                                                Н.Ю. Жолобова</w:t>
      </w:r>
    </w:p>
    <w:sectPr>
      <w:type w:val="nextPage"/>
      <w:pgSz w:w="11906" w:h="16838"/>
      <w:pgMar w:left="1134" w:right="850" w:gutter="0" w:header="0" w:top="567" w:footer="0" w:bottom="567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Calibri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Open Sans">
    <w:charset w:val="01"/>
    <w:family w:val="roman"/>
    <w:pitch w:val="variable"/>
  </w:font>
  <w:font w:name="Arial">
    <w:charset w:val="01"/>
    <w:family w:val="roman"/>
    <w:pitch w:val="variable"/>
  </w:font>
  <w:font w:name="Nimbus Roman">
    <w:charset w:val="01"/>
    <w:family w:val="auto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/>
    <w:lsdException w:name="Placeholder Text" w:unhideWhenUsed="0"/>
    <w:lsdException w:name="No Spacing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452942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e32046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link w:val="2"/>
    <w:uiPriority w:val="9"/>
    <w:qFormat/>
    <w:rsid w:val="00061807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BalloonText"/>
    <w:uiPriority w:val="99"/>
    <w:semiHidden/>
    <w:qFormat/>
    <w:rsid w:val="007e6958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uiPriority w:val="99"/>
    <w:semiHidden/>
    <w:qFormat/>
    <w:rsid w:val="00095b96"/>
    <w:rPr/>
  </w:style>
  <w:style w:type="character" w:styleId="Style14" w:customStyle="1">
    <w:name w:val="Нижний колонтитул Знак"/>
    <w:basedOn w:val="DefaultParagraphFont"/>
    <w:uiPriority w:val="99"/>
    <w:qFormat/>
    <w:rsid w:val="00095b96"/>
    <w:rPr/>
  </w:style>
  <w:style w:type="character" w:styleId="Style15" w:customStyle="1">
    <w:name w:val="Основной текст Знак"/>
    <w:basedOn w:val="DefaultParagraphFont"/>
    <w:qFormat/>
    <w:rsid w:val="00a536ba"/>
    <w:rPr>
      <w:rFonts w:ascii="Calibri" w:hAnsi="Calibri" w:eastAsia="Calibri" w:cs="Times New Roman"/>
      <w:lang w:eastAsia="en-US"/>
    </w:rPr>
  </w:style>
  <w:style w:type="character" w:styleId="Style16" w:customStyle="1">
    <w:name w:val="Основной текст с отступом Знак"/>
    <w:basedOn w:val="DefaultParagraphFont"/>
    <w:uiPriority w:val="99"/>
    <w:qFormat/>
    <w:rsid w:val="006f348d"/>
    <w:rPr/>
  </w:style>
  <w:style w:type="character" w:styleId="2" w:customStyle="1">
    <w:name w:val="Заголовок 2 Знак"/>
    <w:basedOn w:val="DefaultParagraphFont"/>
    <w:uiPriority w:val="9"/>
    <w:qFormat/>
    <w:rsid w:val="00061807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Hyperlink">
    <w:name w:val="Hyperlink"/>
    <w:basedOn w:val="DefaultParagraphFont"/>
    <w:uiPriority w:val="99"/>
    <w:semiHidden/>
    <w:unhideWhenUsed/>
    <w:rsid w:val="00061807"/>
    <w:rPr>
      <w:strike w:val="false"/>
      <w:dstrike w:val="false"/>
      <w:color w:val="005BD1"/>
      <w:u w:val="none"/>
      <w:effect w:val="none"/>
      <w:shd w:fill="auto" w:val="clear"/>
    </w:rPr>
  </w:style>
  <w:style w:type="character" w:styleId="Valignmiddle" w:customStyle="1">
    <w:name w:val="valign_middle"/>
    <w:basedOn w:val="DefaultParagraphFont"/>
    <w:qFormat/>
    <w:rsid w:val="00061807"/>
    <w:rPr/>
  </w:style>
  <w:style w:type="character" w:styleId="Linktext10" w:customStyle="1">
    <w:name w:val="link__text10"/>
    <w:basedOn w:val="DefaultParagraphFont"/>
    <w:qFormat/>
    <w:rsid w:val="00061807"/>
    <w:rPr/>
  </w:style>
  <w:style w:type="character" w:styleId="1" w:customStyle="1">
    <w:name w:val="Заголовок 1 Знак"/>
    <w:basedOn w:val="DefaultParagraphFont"/>
    <w:uiPriority w:val="9"/>
    <w:qFormat/>
    <w:rsid w:val="00e32046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Style17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link w:val="Style15"/>
    <w:rsid w:val="00a536ba"/>
    <w:pPr>
      <w:spacing w:lineRule="auto" w:line="240" w:before="0" w:after="120"/>
      <w:jc w:val="center"/>
    </w:pPr>
    <w:rPr>
      <w:rFonts w:ascii="Calibri" w:hAnsi="Calibri" w:eastAsia="Calibri" w:cs="Times New Roman"/>
      <w:lang w:eastAsia="en-US"/>
    </w:rPr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link w:val="Style12"/>
    <w:uiPriority w:val="99"/>
    <w:semiHidden/>
    <w:unhideWhenUsed/>
    <w:qFormat/>
    <w:rsid w:val="007e695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11" w:customStyle="1">
    <w:name w:val="Обычный1"/>
    <w:qFormat/>
    <w:rsid w:val="007e6958"/>
    <w:pPr>
      <w:widowControl w:val="false"/>
      <w:suppressAutoHyphens w:val="true"/>
      <w:bidi w:val="0"/>
      <w:snapToGrid w:val="false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ru-RU" w:bidi="ar-SA"/>
    </w:rPr>
  </w:style>
  <w:style w:type="paragraph" w:styleId="Style19">
    <w:name w:val="Колонтитул"/>
    <w:basedOn w:val="Normal"/>
    <w:qFormat/>
    <w:pPr/>
    <w:rPr/>
  </w:style>
  <w:style w:type="paragraph" w:styleId="Header">
    <w:name w:val="Header"/>
    <w:basedOn w:val="Normal"/>
    <w:link w:val="Style13"/>
    <w:uiPriority w:val="99"/>
    <w:semiHidden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Style14"/>
    <w:uiPriority w:val="99"/>
    <w:unhideWhenUsed/>
    <w:rsid w:val="00095b9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ConsPlusNormal" w:customStyle="1">
    <w:name w:val="ConsPlusNormal"/>
    <w:qFormat/>
    <w:rsid w:val="000c2ec5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ConsPlusCell" w:customStyle="1">
    <w:name w:val="ConsPlusCell"/>
    <w:uiPriority w:val="99"/>
    <w:qFormat/>
    <w:rsid w:val="006b218e"/>
    <w:pPr>
      <w:widowControl w:val="false"/>
      <w:suppressAutoHyphens w:val="true"/>
      <w:bidi w:val="0"/>
      <w:spacing w:lineRule="auto" w:line="240" w:before="0" w:after="0"/>
      <w:jc w:val="left"/>
    </w:pPr>
    <w:rPr>
      <w:rFonts w:ascii="Calibri" w:hAnsi="Calibri" w:eastAsia="Calibri" w:cs="Calibri" w:asciiTheme="minorHAnsi" w:hAnsiTheme="minorHAnsi"/>
      <w:color w:val="auto"/>
      <w:kern w:val="0"/>
      <w:sz w:val="22"/>
      <w:szCs w:val="22"/>
      <w:lang w:val="ru-RU" w:eastAsia="ru-RU" w:bidi="ar-SA"/>
    </w:rPr>
  </w:style>
  <w:style w:type="paragraph" w:styleId="12" w:customStyle="1">
    <w:name w:val="1"/>
    <w:qFormat/>
    <w:rsid w:val="00565ab2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0"/>
      <w:lang w:val="ru-RU" w:eastAsia="ru-RU" w:bidi="ar-SA"/>
    </w:rPr>
  </w:style>
  <w:style w:type="paragraph" w:styleId="NoSpacing">
    <w:name w:val="No Spacing"/>
    <w:uiPriority w:val="99"/>
    <w:qFormat/>
    <w:rsid w:val="000b30d8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9031c7"/>
    <w:pPr>
      <w:spacing w:lineRule="auto" w:line="240" w:before="0" w:after="0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paragraph" w:styleId="Standard" w:customStyle="1">
    <w:name w:val="Standard"/>
    <w:qFormat/>
    <w:rsid w:val="001d07a2"/>
    <w:pPr>
      <w:widowControl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Times New Roman" w:cs="Times New Roman"/>
      <w:color w:val="auto"/>
      <w:kern w:val="2"/>
      <w:sz w:val="24"/>
      <w:szCs w:val="24"/>
      <w:lang w:val="ru-RU" w:eastAsia="ru-RU" w:bidi="ar-SA"/>
    </w:rPr>
  </w:style>
  <w:style w:type="paragraph" w:styleId="BodyTextIndent">
    <w:name w:val="Body Text Indent"/>
    <w:basedOn w:val="Normal"/>
    <w:link w:val="Style16"/>
    <w:uiPriority w:val="99"/>
    <w:unhideWhenUsed/>
    <w:rsid w:val="006f348d"/>
    <w:pPr>
      <w:spacing w:before="0" w:after="120"/>
      <w:ind w:left="283"/>
    </w:pPr>
    <w:rPr/>
  </w:style>
  <w:style w:type="paragraph" w:styleId="NormalWeb">
    <w:name w:val="Normal (Web)"/>
    <w:basedOn w:val="Normal"/>
    <w:uiPriority w:val="99"/>
    <w:semiHidden/>
    <w:unhideWhenUsed/>
    <w:qFormat/>
    <w:rsid w:val="00061807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Style20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88C62-DF2A-4B07-BF14-BB15BACF3C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7885</TotalTime>
  <Application>LibreOffice/7.6.0.3$Linux_X86_64 LibreOffice_project/60$Build-3</Application>
  <AppVersion>15.0000</AppVersion>
  <Pages>4</Pages>
  <Words>1348</Words>
  <Characters>10227</Characters>
  <CharactersWithSpaces>11803</CharactersWithSpaces>
  <Paragraphs>61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2016-12-22T13:47:00Z</dcterms:created>
  <dc:creator>Мололкина</dc:creator>
  <dc:description/>
  <dc:language>ru-RU</dc:language>
  <cp:lastModifiedBy/>
  <cp:lastPrinted>2025-09-29T15:30:23Z</cp:lastPrinted>
  <dcterms:modified xsi:type="dcterms:W3CDTF">2025-09-29T17:03:52Z</dcterms:modified>
  <cp:revision>179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