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5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5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/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723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                                                                                                               29.09.2025г.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по итогам финансово — экономической экспертизы проекта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</w:t>
      </w:r>
      <w:bookmarkStart w:id="0" w:name="_Hlk493833046"/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Волгоградской области «О внесении изменений в постановление администрации Ленинского муниципального района от 12.10.2020г. №488 «Об утверждении муниципальной  программы Ленинского муниципального района </w:t>
      </w:r>
      <w:bookmarkStart w:id="1" w:name="_Hlk493585139"/>
      <w:r>
        <w:rPr>
          <w:rFonts w:cs="Times New Roman" w:ascii="Nimbus Roman" w:hAnsi="Nimbus Roman"/>
          <w:b/>
          <w:color w:val="000000"/>
          <w:sz w:val="26"/>
          <w:szCs w:val="26"/>
        </w:rPr>
        <w:t>«Развитие системы образования в Ленинском муниципальном районе»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(в редакции постановлений от 26.01.2021 №39, от 07.04.2021 №194, от 08.10.2021 529, от 14.12.2021 №631, от 20.01.2022 №19, от 25.02.2022 №86, от 19.10.2022 №517, от 09.12.2022 №623, от 16.01.2023 №24, от 25.04.2023 №168, от 28.09.2023 №449, от 27.12.2023 №601, от 07.05.2024 №186, от 28.08.2024 №359, от 23.01.2025 №16, от 23.05.2025 №277).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, </w:t>
      </w:r>
      <w:r>
        <w:rPr>
          <w:rFonts w:cs="Times New Roman" w:ascii="Nimbus Roman" w:hAnsi="Nimbus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2025 год и распоряжения на проведение экспертизы №48-р от 25.09.2025г.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12.10.2020г. №488 «Об утверждении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муниципальной программы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>Развитие системы образования в Ленинском муниципальном районе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» 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муниципальную программу Ленинского муниципального района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Контрольно-счетную палату с письмом Отдела образования администрации Ленинского муниципального района  от 03.09.2025 №54,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Согласно действующего паспорта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ListParagraph"/>
        <w:numPr>
          <w:ilvl w:val="0"/>
          <w:numId w:val="22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№1 «Буратино»; </w:t>
      </w:r>
    </w:p>
    <w:p>
      <w:pPr>
        <w:pStyle w:val="ListParagraph"/>
        <w:numPr>
          <w:ilvl w:val="0"/>
          <w:numId w:val="23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№2 «Родничок»;  </w:t>
      </w:r>
    </w:p>
    <w:p>
      <w:pPr>
        <w:pStyle w:val="ListParagraph"/>
        <w:numPr>
          <w:ilvl w:val="0"/>
          <w:numId w:val="24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МКДОУ «Детский сад №3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Колокольчик</w:t>
      </w:r>
      <w:r>
        <w:rPr>
          <w:rFonts w:ascii="Nimbus Roman" w:hAnsi="Nimbus Roman"/>
          <w:color w:val="000000"/>
          <w:sz w:val="26"/>
          <w:szCs w:val="26"/>
        </w:rPr>
        <w:t xml:space="preserve">»;  </w:t>
      </w:r>
    </w:p>
    <w:p>
      <w:pPr>
        <w:pStyle w:val="ListParagraph"/>
        <w:numPr>
          <w:ilvl w:val="0"/>
          <w:numId w:val="25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№5 «Солнышко»;  </w:t>
      </w:r>
    </w:p>
    <w:p>
      <w:pPr>
        <w:pStyle w:val="ListParagraph"/>
        <w:numPr>
          <w:ilvl w:val="0"/>
          <w:numId w:val="26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№6 «Радуга»;  </w:t>
      </w:r>
    </w:p>
    <w:p>
      <w:pPr>
        <w:pStyle w:val="ListParagraph"/>
        <w:numPr>
          <w:ilvl w:val="0"/>
          <w:numId w:val="27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МКДОУ «Детский сад №7 «Сказка»;  </w:t>
      </w:r>
    </w:p>
    <w:p>
      <w:pPr>
        <w:pStyle w:val="ListParagraph"/>
        <w:numPr>
          <w:ilvl w:val="0"/>
          <w:numId w:val="28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«Царевский детский сад»;  </w:t>
      </w:r>
    </w:p>
    <w:p>
      <w:pPr>
        <w:pStyle w:val="ListParagraph"/>
        <w:numPr>
          <w:ilvl w:val="0"/>
          <w:numId w:val="29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«Заплавинский детский сад»;  </w:t>
      </w:r>
    </w:p>
    <w:p>
      <w:pPr>
        <w:pStyle w:val="ListParagraph"/>
        <w:numPr>
          <w:ilvl w:val="0"/>
          <w:numId w:val="30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«Маляевский детский сад»;  </w:t>
      </w:r>
    </w:p>
    <w:p>
      <w:pPr>
        <w:pStyle w:val="ListParagraph"/>
        <w:numPr>
          <w:ilvl w:val="0"/>
          <w:numId w:val="3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Ленинс</w:t>
      </w:r>
      <w:r>
        <w:rPr>
          <w:rFonts w:ascii="Nimbus Roman" w:hAnsi="Nimbus Roman"/>
          <w:color w:val="000000"/>
          <w:sz w:val="26"/>
          <w:szCs w:val="26"/>
        </w:rPr>
        <w:t>кая СОШ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№1</w:t>
      </w:r>
      <w:r>
        <w:rPr>
          <w:rFonts w:ascii="Nimbus Roman" w:hAnsi="Nimbus Roman"/>
          <w:color w:val="000000"/>
          <w:sz w:val="26"/>
          <w:szCs w:val="26"/>
        </w:rPr>
        <w:t>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2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Ленин</w:t>
      </w:r>
      <w:r>
        <w:rPr>
          <w:rFonts w:ascii="Nimbus Roman" w:hAnsi="Nimbus Roman"/>
          <w:color w:val="000000"/>
          <w:sz w:val="26"/>
          <w:szCs w:val="26"/>
        </w:rPr>
        <w:t>ская СОШ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№2</w:t>
      </w:r>
      <w:r>
        <w:rPr>
          <w:rFonts w:ascii="Nimbus Roman" w:hAnsi="Nimbus Roman"/>
          <w:color w:val="000000"/>
          <w:sz w:val="26"/>
          <w:szCs w:val="26"/>
        </w:rPr>
        <w:t>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3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Ленинс</w:t>
      </w:r>
      <w:r>
        <w:rPr>
          <w:rFonts w:ascii="Nimbus Roman" w:hAnsi="Nimbus Roman"/>
          <w:color w:val="000000"/>
          <w:sz w:val="26"/>
          <w:szCs w:val="26"/>
        </w:rPr>
        <w:t>кая СОШ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№3</w:t>
      </w:r>
      <w:r>
        <w:rPr>
          <w:rFonts w:ascii="Nimbus Roman" w:hAnsi="Nimbus Roman"/>
          <w:color w:val="000000"/>
          <w:sz w:val="26"/>
          <w:szCs w:val="26"/>
        </w:rPr>
        <w:t>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4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Заплавин</w:t>
      </w:r>
      <w:r>
        <w:rPr>
          <w:rFonts w:ascii="Nimbus Roman" w:hAnsi="Nimbus Roman"/>
          <w:color w:val="000000"/>
          <w:sz w:val="26"/>
          <w:szCs w:val="26"/>
        </w:rPr>
        <w:t>ская СОШ»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35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Царе</w:t>
      </w:r>
      <w:r>
        <w:rPr>
          <w:rFonts w:ascii="Nimbus Roman" w:hAnsi="Nimbus Roman"/>
          <w:color w:val="000000"/>
          <w:sz w:val="26"/>
          <w:szCs w:val="26"/>
        </w:rPr>
        <w:t>вская СОШ»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  <w:r>
        <w:rPr>
          <w:rFonts w:ascii="Nimbus Roman" w:hAnsi="Nimbus Roman"/>
          <w:color w:val="000000"/>
          <w:sz w:val="26"/>
          <w:szCs w:val="26"/>
        </w:rPr>
        <w:tab/>
      </w:r>
    </w:p>
    <w:p>
      <w:pPr>
        <w:pStyle w:val="ListParagraph"/>
        <w:numPr>
          <w:ilvl w:val="0"/>
          <w:numId w:val="36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«Покровская СОШ» ; </w:t>
      </w:r>
    </w:p>
    <w:p>
      <w:pPr>
        <w:pStyle w:val="ListParagraph"/>
        <w:numPr>
          <w:ilvl w:val="0"/>
          <w:numId w:val="37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«Ильичевская СОШ» ; </w:t>
      </w:r>
    </w:p>
    <w:p>
      <w:pPr>
        <w:pStyle w:val="ListParagraph"/>
        <w:numPr>
          <w:ilvl w:val="0"/>
          <w:numId w:val="38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«Ра</w:t>
      </w:r>
      <w:r>
        <w:rPr>
          <w:rFonts w:ascii="Nimbus Roman" w:hAnsi="Nimbus Roman"/>
          <w:color w:val="000000"/>
          <w:sz w:val="26"/>
          <w:szCs w:val="26"/>
          <w:lang w:val="ru-RU"/>
        </w:rPr>
        <w:t>с</w:t>
      </w:r>
      <w:r>
        <w:rPr>
          <w:rFonts w:ascii="Nimbus Roman" w:hAnsi="Nimbus Roman"/>
          <w:color w:val="000000"/>
          <w:sz w:val="26"/>
          <w:szCs w:val="26"/>
        </w:rPr>
        <w:t xml:space="preserve">светинская СОШ»;    </w:t>
      </w:r>
    </w:p>
    <w:p>
      <w:pPr>
        <w:pStyle w:val="ListParagraph"/>
        <w:numPr>
          <w:ilvl w:val="0"/>
          <w:numId w:val="39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«Коммунаровская СОШ»;     </w:t>
      </w:r>
    </w:p>
    <w:p>
      <w:pPr>
        <w:pStyle w:val="ListParagraph"/>
        <w:numPr>
          <w:ilvl w:val="0"/>
          <w:numId w:val="40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«Степновская СОШ»;</w:t>
      </w:r>
    </w:p>
    <w:p>
      <w:pPr>
        <w:pStyle w:val="ListParagraph"/>
        <w:numPr>
          <w:ilvl w:val="0"/>
          <w:numId w:val="41"/>
        </w:numPr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Каршевит</w:t>
      </w:r>
      <w:r>
        <w:rPr>
          <w:rFonts w:ascii="Nimbus Roman" w:hAnsi="Nimbus Roman"/>
          <w:color w:val="000000"/>
          <w:sz w:val="26"/>
          <w:szCs w:val="26"/>
        </w:rPr>
        <w:t xml:space="preserve">ская СОШ»     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21.МКОУ «Колобовская СОШ»; 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22. МКОУ «Маякоктябрьская СОШ»; 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23. МКОУ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Маляе</w:t>
      </w:r>
      <w:r>
        <w:rPr>
          <w:rFonts w:ascii="Nimbus Roman" w:hAnsi="Nimbus Roman"/>
          <w:color w:val="000000"/>
          <w:sz w:val="26"/>
          <w:szCs w:val="26"/>
        </w:rPr>
        <w:t>вская СОШ»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24. </w:t>
      </w:r>
      <w:r>
        <w:rPr>
          <w:rFonts w:ascii="Nimbus Roman" w:hAnsi="Nimbus Roman"/>
          <w:color w:val="000000"/>
          <w:sz w:val="26"/>
          <w:szCs w:val="26"/>
        </w:rPr>
        <w:t>МБОУ ДО «Ленинск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ая </w:t>
      </w:r>
      <w:r>
        <w:rPr>
          <w:rFonts w:ascii="Nimbus Roman" w:hAnsi="Nimbus Roman"/>
          <w:color w:val="000000"/>
          <w:sz w:val="26"/>
          <w:szCs w:val="26"/>
        </w:rPr>
        <w:t>Д</w:t>
      </w:r>
      <w:r>
        <w:rPr>
          <w:rFonts w:ascii="Nimbus Roman" w:hAnsi="Nimbus Roman"/>
          <w:color w:val="000000"/>
          <w:sz w:val="26"/>
          <w:szCs w:val="26"/>
          <w:lang w:val="ru-RU"/>
        </w:rPr>
        <w:t>ШИ</w:t>
      </w:r>
      <w:r>
        <w:rPr>
          <w:rFonts w:ascii="Nimbus Roman" w:hAnsi="Nimbus Roman"/>
          <w:color w:val="000000"/>
          <w:sz w:val="26"/>
          <w:szCs w:val="26"/>
        </w:rPr>
        <w:t>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25. </w:t>
      </w:r>
      <w:r>
        <w:rPr>
          <w:rFonts w:ascii="Nimbus Roman" w:hAnsi="Nimbus Roman"/>
          <w:color w:val="000000"/>
          <w:sz w:val="26"/>
          <w:szCs w:val="26"/>
        </w:rPr>
        <w:t>МБОУ ДО «Ленинский ДЮЦ»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26. МАУ РМ «МЦ «Спектр»;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27. Отдел образования администрации Ленинского муниципального района;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709" w:leader="none"/>
        </w:tabs>
        <w:ind w:hanging="0" w:left="36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28.  Отдел 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357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ab/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Целью Программы </w:t>
      </w:r>
      <w:r>
        <w:rPr>
          <w:rFonts w:cs="Times New Roman" w:ascii="Nimbus Roman" w:hAnsi="Nimbus Roman"/>
          <w:color w:val="000000"/>
          <w:sz w:val="26"/>
          <w:szCs w:val="26"/>
        </w:rPr>
        <w:t>является: обеспечение доступного качественного образования в соответствии  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поколения; улучшение условий для активного включения детей в экономическую, социально-политическую и культурную жизнь общества.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ab/>
        <w:t xml:space="preserve">Целевыми показателями Программы </w:t>
      </w:r>
      <w:r>
        <w:rPr>
          <w:rFonts w:ascii="Nimbus Roman" w:hAnsi="Nimbus Roman"/>
          <w:color w:val="000000"/>
          <w:sz w:val="26"/>
          <w:szCs w:val="26"/>
        </w:rPr>
        <w:t>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квалификации;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доля педагогических работников образовательных организаций, получивших ежемесячное денежное вознаграждение за классное руководство в общей численности педагогических работников данной категории;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доля обучающихся, получающих начальное общее образование в муниципальных образовательных организациях, получающих бесплатное горячее питание, к общему количеству обучающихся, получающих начальное общее образование в муниципальных образовательных организациях;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- количество ставок советников директора по воспитанию и взаимодействию с детскими общественными объединениями и др.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Задачами Программы </w:t>
      </w:r>
      <w:r>
        <w:rPr>
          <w:rFonts w:cs="Times New Roman" w:ascii="Nimbus Roman" w:hAnsi="Nimbus Roman"/>
          <w:color w:val="000000"/>
          <w:sz w:val="26"/>
          <w:szCs w:val="26"/>
        </w:rPr>
        <w:t>являются: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>
      <w:pPr>
        <w:pStyle w:val="Normal"/>
        <w:tabs>
          <w:tab w:val="clear" w:pos="708"/>
          <w:tab w:val="left" w:pos="993" w:leader="none"/>
        </w:tabs>
        <w:spacing w:lineRule="atLeast" w:line="2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развитие спектра дополнительных образовательных услуг с учетом потребностей населения.</w:t>
        <w:tab/>
      </w:r>
    </w:p>
    <w:p>
      <w:pPr>
        <w:pStyle w:val="Normal"/>
        <w:widowControl w:val="false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        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Программа состоит из четырех подпрограмм: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1. «Развитие дошкольного образования».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2. «Развитие начального, основного, среднего (полного) общего образования».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3. «Развитие дополнительного образования».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4. Организация отдыха детей.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Программа реализуется в 1 этап:  2020 – 2027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6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-202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8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годы к проекту бюджета Ленинского муниципального района на 202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6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год и на плановый период 202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7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-202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8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годов, а также н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абз. 1</w:t>
      </w: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Общий объем финансирования действующей Программы составляет </w:t>
      </w:r>
      <w:r>
        <w:rPr>
          <w:rFonts w:cs="Times New Roman" w:ascii="Nimbus Roman" w:hAnsi="Nimbus Roman"/>
          <w:color w:val="000000"/>
          <w:sz w:val="26"/>
          <w:szCs w:val="26"/>
        </w:rPr>
        <w:t>2055904,78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в том числе: средства областного бюджета в размере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1681958,84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тыс. руб., средства бюджета района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372225,94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тыс. руб., за счет доходов от предпринимательской и иной, приносящей доход деятельности 1720,0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Предлагаемым проектом объем финансирования Программы составит </w:t>
      </w:r>
      <w:r>
        <w:rPr>
          <w:rFonts w:cs="Times New Roman" w:ascii="Nimbus Roman" w:hAnsi="Nimbus Roman"/>
          <w:color w:val="000000"/>
          <w:sz w:val="26"/>
          <w:szCs w:val="26"/>
        </w:rPr>
        <w:t>2217318,87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руб., из них средства областного бюджета </w:t>
      </w:r>
      <w:r>
        <w:rPr>
          <w:rFonts w:cs="Times New Roman" w:ascii="Nimbus Roman" w:hAnsi="Nimbus Roman"/>
          <w:color w:val="000000"/>
          <w:sz w:val="26"/>
          <w:szCs w:val="26"/>
        </w:rPr>
        <w:t>1681958,84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руб., средства бюджета района </w:t>
      </w:r>
      <w:r>
        <w:rPr>
          <w:rFonts w:cs="Times New Roman" w:ascii="Nimbus Roman" w:hAnsi="Nimbus Roman"/>
          <w:color w:val="000000"/>
          <w:sz w:val="26"/>
          <w:szCs w:val="26"/>
        </w:rPr>
        <w:t>533640,03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руб., средства доходов от предпринимательской и иной, приносящей доход деятельности </w:t>
      </w:r>
      <w:r>
        <w:rPr>
          <w:rFonts w:cs="Times New Roman" w:ascii="Nimbus Roman" w:hAnsi="Nimbus Roman"/>
          <w:color w:val="000000"/>
          <w:sz w:val="26"/>
          <w:szCs w:val="26"/>
        </w:rPr>
        <w:t>1720,0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2020 год -  6477,18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2021 год  - 31989,73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2022 год  - 33521,56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2023 год   - 36638,14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2024 год   - 4</w:t>
      </w:r>
      <w:r>
        <w:rPr>
          <w:rFonts w:cs="Times New Roman" w:ascii="Nimbus Roman" w:hAnsi="Nimbus Roman"/>
          <w:color w:val="000000"/>
          <w:sz w:val="26"/>
          <w:szCs w:val="26"/>
        </w:rPr>
        <w:t>61926,60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2025 год  -  </w:t>
      </w:r>
      <w:r>
        <w:rPr>
          <w:rFonts w:cs="Times New Roman" w:ascii="Nimbus Roman" w:hAnsi="Nimbus Roman"/>
          <w:color w:val="000000"/>
          <w:sz w:val="26"/>
          <w:szCs w:val="26"/>
        </w:rPr>
        <w:t>494379,64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2026 год –  </w:t>
      </w:r>
      <w:r>
        <w:rPr>
          <w:rFonts w:cs="Times New Roman" w:ascii="Nimbus Roman" w:hAnsi="Nimbus Roman"/>
          <w:color w:val="000000"/>
          <w:sz w:val="26"/>
          <w:szCs w:val="26"/>
        </w:rPr>
        <w:t>518654,03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2027 год — </w:t>
      </w:r>
      <w:r>
        <w:rPr>
          <w:rFonts w:cs="Times New Roman" w:ascii="Nimbus Roman" w:hAnsi="Nimbus Roman"/>
          <w:color w:val="000000"/>
          <w:sz w:val="26"/>
          <w:szCs w:val="26"/>
        </w:rPr>
        <w:t>521302,65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</w:t>
      </w:r>
      <w:r>
        <w:rPr>
          <w:rFonts w:cs="Times New Roman" w:ascii="Nimbus Roman" w:hAnsi="Nimbus Roman"/>
          <w:color w:val="000000"/>
          <w:sz w:val="26"/>
          <w:szCs w:val="26"/>
        </w:rPr>
        <w:t>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</w:t>
      </w:r>
      <w:r>
        <w:rPr>
          <w:rFonts w:cs="Times New Roman" w:ascii="Nimbus Roman" w:hAnsi="Nimbus Roman"/>
          <w:color w:val="000000"/>
          <w:sz w:val="26"/>
          <w:szCs w:val="26"/>
        </w:rPr>
        <w:t>028 год — 112429,34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Таким образом, предлагаемым проектом предусмотрено увеличение финансирования на реализацию Программы за счет средств бюджета </w:t>
      </w:r>
      <w:r>
        <w:rPr>
          <w:rFonts w:cs="Times New Roman" w:ascii="Nimbus Roman" w:hAnsi="Nimbus Roman"/>
          <w:color w:val="000000"/>
          <w:sz w:val="26"/>
          <w:szCs w:val="26"/>
        </w:rPr>
        <w:t>Ленинского муниципального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района на </w:t>
      </w:r>
      <w:r>
        <w:rPr>
          <w:rFonts w:cs="Times New Roman" w:ascii="Nimbus Roman" w:hAnsi="Nimbus Roman"/>
          <w:color w:val="000000"/>
          <w:sz w:val="26"/>
          <w:szCs w:val="26"/>
        </w:rPr>
        <w:t>1614</w:t>
      </w:r>
      <w:r>
        <w:rPr>
          <w:rFonts w:cs="Times New Roman" w:ascii="Nimbus Roman" w:hAnsi="Nimbus Roman"/>
          <w:color w:val="000000"/>
          <w:sz w:val="26"/>
          <w:szCs w:val="26"/>
        </w:rPr>
        <w:t>14,</w:t>
      </w:r>
      <w:r>
        <w:rPr>
          <w:rFonts w:cs="Times New Roman" w:ascii="Nimbus Roman" w:hAnsi="Nimbus Roman"/>
          <w:color w:val="000000"/>
          <w:sz w:val="26"/>
          <w:szCs w:val="26"/>
        </w:rPr>
        <w:t>09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в раздел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в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Кроме того,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внесены изменения в общий объем налоговых расходов Ленинского муниципального района в рамках муниципальной программы на 2021-202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8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годы (добавлен 202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8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год).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раздел 3 </w:t>
      </w:r>
      <w:r>
        <w:rPr>
          <w:rFonts w:ascii="Nimbus Roman" w:hAnsi="Nimbus Roman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Nimbus Roman" w:hAnsi="Nimbus Roman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Nimbus Roman" w:hAnsi="Nimbus Roman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Nimbus Roman" w:hAnsi="Nimbus Roman"/>
          <w:color w:val="000000"/>
          <w:sz w:val="26"/>
          <w:szCs w:val="26"/>
        </w:rPr>
        <w:t>где все целевые показатели представлены  на последний год реализации Программы (202</w:t>
      </w:r>
      <w:r>
        <w:rPr>
          <w:rFonts w:ascii="Nimbus Roman" w:hAnsi="Nimbus Roman"/>
          <w:color w:val="000000"/>
          <w:sz w:val="26"/>
          <w:szCs w:val="26"/>
        </w:rPr>
        <w:t>8</w:t>
      </w:r>
      <w:r>
        <w:rPr>
          <w:rFonts w:ascii="Nimbus Roman" w:hAnsi="Nimbus Roman"/>
          <w:color w:val="000000"/>
          <w:sz w:val="26"/>
          <w:szCs w:val="26"/>
        </w:rPr>
        <w:t xml:space="preserve"> год).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Изменение срока реализации Программы до 202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8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года внесено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позицию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и в текстовую часть паспорта Программы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целевым показателям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i/>
          <w:i/>
          <w:color w:val="000000"/>
          <w:sz w:val="26"/>
          <w:szCs w:val="26"/>
          <w:shd w:fill="FFFFFF" w:val="clear"/>
        </w:rPr>
      </w:pPr>
      <w:r>
        <w:rPr>
          <w:rFonts w:ascii="Times New Roman" w:hAnsi="Times New Roman"/>
          <w:i/>
          <w:color w:val="000000"/>
          <w:sz w:val="26"/>
          <w:szCs w:val="26"/>
          <w:shd w:fill="FFFFFF" w:val="clear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12.10.2020г. №488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Развитие системы образования в Ленинском муниципальном районе»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района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sectPr>
      <w:type w:val="nextPage"/>
      <w:pgSz w:w="11906" w:h="16838"/>
      <w:pgMar w:left="1417" w:right="79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"/>
    <w:lvlOverride w:ilvl="0">
      <w:startOverride w:val="1"/>
    </w:lvlOverride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1672cf"/>
    <w:rPr>
      <w:color w:val="0000FF"/>
      <w:u w:val="single"/>
    </w:rPr>
  </w:style>
  <w:style w:type="character" w:styleId="LineNumber">
    <w:name w:val="Line Number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uiPriority w:val="99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6" w:customStyle="1">
    <w:name w:val="s_16"/>
    <w:basedOn w:val="Normal"/>
    <w:qFormat/>
    <w:rsid w:val="00ec1f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Empty" w:customStyle="1">
    <w:name w:val="empty"/>
    <w:basedOn w:val="Normal"/>
    <w:qFormat/>
    <w:rsid w:val="00ec1f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CAC0A-5991-4A36-9856-B522F847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5823</TotalTime>
  <Application>LibreOffice/7.6.0.3$Linux_X86_64 LibreOffice_project/60$Build-3</Application>
  <AppVersion>15.0000</AppVersion>
  <Pages>5</Pages>
  <Words>1464</Words>
  <Characters>11035</Characters>
  <CharactersWithSpaces>12713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2025-09-29T15:36:09Z</cp:lastPrinted>
  <dcterms:modified xsi:type="dcterms:W3CDTF">2025-09-29T17:03:47Z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