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3"/>
              <w:rPr>
                <w:color w:themeColor="text1" w:val="000000"/>
                <w:sz w:val="26"/>
                <w:szCs w:val="26"/>
                <w:lang w:val="en-US"/>
              </w:rPr>
            </w:pPr>
            <w:r>
              <w:rPr>
                <w:color w:themeColor="text1" w:val="000000"/>
                <w:sz w:val="26"/>
                <w:szCs w:val="26"/>
                <w:lang w:val="en-US"/>
              </w:rPr>
              <w:t xml:space="preserve">  </w:t>
            </w:r>
            <w:r>
              <w:rPr>
                <w:color w:themeColor="text1" w:val="000000"/>
                <w:sz w:val="26"/>
                <w:szCs w:val="26"/>
              </w:rPr>
              <w:t>№</w:t>
            </w:r>
            <w:r>
              <w:rPr>
                <w:color w:themeColor="text1" w:val="000000"/>
                <w:sz w:val="26"/>
                <w:szCs w:val="26"/>
              </w:rPr>
              <w:t>62/730</w:t>
            </w:r>
          </w:p>
          <w:p>
            <w:pPr>
              <w:pStyle w:val="13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  <w:p>
            <w:pPr>
              <w:pStyle w:val="13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color w:themeColor="text1"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 xml:space="preserve">                                                       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08.10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.202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5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по итогам финансово — экономической экспертизы проекта постановления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администрации Ленинского муниципального района </w:t>
      </w:r>
      <w:bookmarkStart w:id="0" w:name="_Hlk493833046"/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«О внесении изменений в постановление администрации Ленинского муниципального района Волгоградской области от 06.10.2017г.  №471  «Об утверждении муниципальной  программы Ленинского муниципального района</w:t>
      </w:r>
      <w:bookmarkStart w:id="1" w:name="_Hlk493585139"/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«Профилактика правонарушений на территории Ленинского муниципального района»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(в редакции постановлений от 14.01.2019 №4, от 30.12.2019 №748, от 26.05.2020 №227, от 30.12.2020 №653, от 28.01.2021 №48, от 11.02.2022 №59, от 21.10.2022 №523, от 17.02.2023 №80, от 15.02.2024 №44, </w:t>
      </w:r>
      <w:r>
        <w:rPr>
          <w:rFonts w:cs="Times New Roman" w:ascii="Nimbus Roman" w:hAnsi="Nimbus Roman"/>
          <w:color w:val="000000"/>
          <w:sz w:val="24"/>
          <w:szCs w:val="24"/>
        </w:rPr>
        <w:t>от 13.03.2025 №123</w:t>
      </w:r>
      <w:r>
        <w:rPr>
          <w:rFonts w:cs="Times New Roman" w:ascii="Nimbus Roman" w:hAnsi="Nimbus Roman"/>
          <w:color w:val="000000"/>
          <w:sz w:val="24"/>
          <w:szCs w:val="24"/>
        </w:rPr>
        <w:t>).</w:t>
      </w:r>
      <w:bookmarkEnd w:id="0"/>
      <w:bookmarkEnd w:id="1"/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, </w:t>
      </w:r>
      <w:r>
        <w:rPr>
          <w:rFonts w:cs="Times New Roman" w:ascii="Nimbus Roman" w:hAnsi="Nimbus Roman"/>
          <w:color w:val="000000"/>
          <w:sz w:val="24"/>
          <w:szCs w:val="24"/>
        </w:rPr>
        <w:t>плана работы Контрольно-счетной палаты Ленинского муниципального района на 202</w:t>
      </w:r>
      <w:r>
        <w:rPr>
          <w:rFonts w:cs="Times New Roman" w:ascii="Nimbus Roman" w:hAnsi="Nimbus Roman"/>
          <w:color w:val="000000"/>
          <w:sz w:val="24"/>
          <w:szCs w:val="24"/>
        </w:rPr>
        <w:t>5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год и распоряжения на проведение экспертизы № 5</w:t>
      </w:r>
      <w:r>
        <w:rPr>
          <w:rFonts w:cs="Times New Roman" w:ascii="Nimbus Roman" w:hAnsi="Nimbus Roman"/>
          <w:color w:val="000000"/>
          <w:sz w:val="24"/>
          <w:szCs w:val="24"/>
        </w:rPr>
        <w:t>5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-р от </w:t>
      </w:r>
      <w:r>
        <w:rPr>
          <w:rFonts w:cs="Times New Roman" w:ascii="Nimbus Roman" w:hAnsi="Nimbus Roman"/>
          <w:color w:val="000000"/>
          <w:sz w:val="24"/>
          <w:szCs w:val="24"/>
        </w:rPr>
        <w:t>02.10.2025</w:t>
      </w:r>
      <w:r>
        <w:rPr>
          <w:rFonts w:cs="Times New Roman" w:ascii="Nimbus Roman" w:hAnsi="Nimbus Roman"/>
          <w:color w:val="000000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№471 «Об утверждении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муниципальной программы 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«Профилактика правонарушений на территории Ленинского муниципального района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» (далее – проект постановления, 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>проект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>).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000000"/>
          <w:sz w:val="24"/>
          <w:szCs w:val="24"/>
        </w:rPr>
        <w:t>муниципальную программу Ленинского муниципального района «Профилактика правонарушений на территории Ленинского муниципального района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»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(далее –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Контрольно-счетную палату с письмом Отдела </w:t>
      </w:r>
      <w:r>
        <w:rPr>
          <w:rFonts w:cs="Times New Roman" w:ascii="Nimbus Roman" w:hAnsi="Nimbus Roman"/>
          <w:color w:val="000000"/>
          <w:sz w:val="24"/>
          <w:szCs w:val="24"/>
        </w:rPr>
        <w:t>по культуре, молодежной политике, физической культуре и спорту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администрации Ленинского муниципального района от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09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.09.202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5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г. №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140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, согласно п.4.9. Порядка, утвержденного Постановлением №573, представлены: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проект Постановления, проект паспорта Программы, 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  <w:t xml:space="preserve">В ходе подготовки заключения был  проанализирован проект Постановления, замечания к проекту отсутствуют.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Согласно действующему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 Отдел по социальной политике администрации Ленинского муниципального района и Отдел по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культуре, молодежной политике, физической культуре и спорту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Соисполнителями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 Комиссия по делам несовершеннолетних и защите их прав Ленинского муниципального района;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Отдел МВД России по Ленинскому району (по согласованию);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Отдел образования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МБУ «Редакция газеты «Знамя»;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ГКУ ЦСЗН по Ленинскому району (по согласованию);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ГКУ «Ленинский ЦЗН» (по согласованию);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МБУ «Ленинский центр по работе с подростками и молодежью «Выбор»;</w:t>
      </w:r>
    </w:p>
    <w:p>
      <w:pPr>
        <w:pStyle w:val="Normal"/>
        <w:spacing w:lineRule="auto" w:line="240" w:before="0" w:after="0"/>
        <w:ind w:firstLine="576" w:left="132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 МАУ по работе с подростками и молодежью «Молодежный центр «Спектр» (по согласованию);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- ГКУ СО «Ленинский центр социального обслуживания населения» (по согласованию);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ГБУЗ «Ленинская ЦРБ» (по согласованию);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Образовательные организации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Целью Программы (подпрограммы)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является профилактика правонарушений и обеспечение общественной безопасности на территории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Задачами Программы (подпрограммы)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являются: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  <w:t>- снижение уровня преступности на территории Ленинского муниципального района;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воссоздание системы социальной профилактики правонарушений, направленной, прежде всего на активизацию борьбы с пьянством, алкоголизмом, наркоманией, распространением ВИЧ, СПИД – инфекции, преступностью, безнадзорностью, беспризорностью;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- повышение эффективности работы по предупреждению и профилактике правонарушений, совершаемых на улицах и в общественных местах;</w:t>
      </w:r>
    </w:p>
    <w:p>
      <w:pPr>
        <w:pStyle w:val="3"/>
        <w:shd w:val="clear" w:color="auto" w:fill="auto"/>
        <w:spacing w:lineRule="auto" w:line="240"/>
        <w:ind w:firstLine="700" w:left="20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- выявление и устранение причин и условий, способствующих совершению правонарушений.</w:t>
      </w:r>
    </w:p>
    <w:p>
      <w:pPr>
        <w:pStyle w:val="ListParagraph"/>
        <w:shd w:val="clear" w:color="auto" w:fill="FFFFFF"/>
        <w:ind w:left="720" w:right="-1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</w:rPr>
        <w:t>Программа состоит из двух подпрограмм</w:t>
      </w:r>
      <w:r>
        <w:rPr>
          <w:rFonts w:ascii="Nimbus Roman" w:hAnsi="Nimbus Roman"/>
          <w:color w:val="000000"/>
          <w:sz w:val="24"/>
          <w:szCs w:val="24"/>
        </w:rPr>
        <w:t>: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Style w:val="1"/>
          <w:rFonts w:eastAsia="" w:ascii="Nimbus Roman" w:hAnsi="Nimbus Roman" w:eastAsiaTheme="minorEastAsia"/>
          <w:color w:val="000000"/>
          <w:sz w:val="24"/>
          <w:szCs w:val="24"/>
        </w:rPr>
        <w:t>1.«Информационно – аналитическое обеспечение работы по профилактике преступлений и правонарушений»;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Nimbus Roman" w:hAnsi="Nimbus Roman"/>
          <w:color w:val="000000"/>
          <w:sz w:val="24"/>
          <w:szCs w:val="24"/>
        </w:rPr>
        <w:t>2.</w:t>
      </w:r>
      <w:r>
        <w:rPr>
          <w:rStyle w:val="1"/>
          <w:rFonts w:eastAsia="" w:ascii="Nimbus Roman" w:hAnsi="Nimbus Roman" w:eastAsiaTheme="minorEastAsia"/>
          <w:color w:val="000000"/>
          <w:sz w:val="24"/>
          <w:szCs w:val="24"/>
        </w:rPr>
        <w:t xml:space="preserve"> «Реализация мероприятий, направленных на профилактику правонарушений, безнадзорности и беспризорности».</w:t>
      </w:r>
    </w:p>
    <w:p>
      <w:pPr>
        <w:pStyle w:val="ConsPlusCell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>Срок реализации Программы (подпрограммы)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в один этап: 2018 – 202</w:t>
      </w:r>
      <w:r>
        <w:rPr>
          <w:rFonts w:cs="Times New Roman" w:ascii="Nimbus Roman" w:hAnsi="Nimbus Roman"/>
          <w:color w:val="000000"/>
          <w:sz w:val="24"/>
          <w:szCs w:val="24"/>
        </w:rPr>
        <w:t>7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Согласно письма и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годов, а также на основании абз. 1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п.6.6. раздела 6 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связи с вышеперечисленными обоснованиями изменения вносятся в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 xml:space="preserve">позиции  паспорта Программы «Сроки и этапы реализации Программы (подпрограммы)»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и в текстовую часть Программы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, где срок реализации Программы продлен до 202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8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года.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Также изменения вносятся в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и в текстовую часть Программы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Общий объем финансирования действующей Программы составляет 85,10 тыс. руб. из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Предлагаемым проектом, вносятся изменения в объем финансирования Программы, который составит </w:t>
      </w:r>
      <w:r>
        <w:rPr>
          <w:rFonts w:cs="Times New Roman" w:ascii="Nimbus Roman" w:hAnsi="Nimbus Roman"/>
          <w:color w:val="000000"/>
          <w:sz w:val="24"/>
          <w:szCs w:val="24"/>
        </w:rPr>
        <w:t>124,10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 руб., в том числе по годам: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2018 год  -  14,00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2019 год  -  14,00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2020 год  -  9,10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2021 год  -  2,00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2022 год  -  6,00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2023 год  -  6,00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2024 год  -  </w:t>
      </w:r>
      <w:r>
        <w:rPr>
          <w:rFonts w:cs="Times New Roman" w:ascii="Nimbus Roman" w:hAnsi="Nimbus Roman"/>
          <w:color w:val="000000"/>
          <w:sz w:val="24"/>
          <w:szCs w:val="24"/>
        </w:rPr>
        <w:t>9</w:t>
      </w:r>
      <w:r>
        <w:rPr>
          <w:rFonts w:cs="Times New Roman" w:ascii="Nimbus Roman" w:hAnsi="Nimbus Roman"/>
          <w:color w:val="000000"/>
          <w:sz w:val="24"/>
          <w:szCs w:val="24"/>
        </w:rPr>
        <w:t>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2025 год – </w:t>
      </w:r>
      <w:r>
        <w:rPr>
          <w:rFonts w:cs="Times New Roman" w:ascii="Nimbus Roman" w:hAnsi="Nimbus Roman"/>
          <w:color w:val="000000"/>
          <w:sz w:val="24"/>
          <w:szCs w:val="24"/>
        </w:rPr>
        <w:t>10,</w:t>
      </w:r>
      <w:r>
        <w:rPr>
          <w:rFonts w:cs="Times New Roman" w:ascii="Nimbus Roman" w:hAnsi="Nimbus Roman"/>
          <w:color w:val="000000"/>
          <w:sz w:val="24"/>
          <w:szCs w:val="24"/>
        </w:rPr>
        <w:t>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2026 год – 1</w:t>
      </w:r>
      <w:r>
        <w:rPr>
          <w:rFonts w:cs="Times New Roman" w:ascii="Nimbus Roman" w:hAnsi="Nimbus Roman"/>
          <w:color w:val="000000"/>
          <w:sz w:val="24"/>
          <w:szCs w:val="24"/>
        </w:rPr>
        <w:t>8</w:t>
      </w:r>
      <w:r>
        <w:rPr>
          <w:rFonts w:cs="Times New Roman" w:ascii="Nimbus Roman" w:hAnsi="Nimbus Roman"/>
          <w:color w:val="000000"/>
          <w:sz w:val="24"/>
          <w:szCs w:val="24"/>
        </w:rPr>
        <w:t>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2027 год —</w:t>
      </w:r>
      <w:r>
        <w:rPr>
          <w:rFonts w:cs="Times New Roman" w:ascii="Nimbus Roman" w:hAnsi="Nimbus Roman"/>
          <w:color w:val="000000"/>
          <w:sz w:val="24"/>
          <w:szCs w:val="24"/>
        </w:rPr>
        <w:t>18</w:t>
      </w:r>
      <w:r>
        <w:rPr>
          <w:rFonts w:cs="Times New Roman" w:ascii="Nimbus Roman" w:hAnsi="Nimbus Roman"/>
          <w:color w:val="000000"/>
          <w:sz w:val="24"/>
          <w:szCs w:val="24"/>
        </w:rPr>
        <w:t>,00 тыс. руб.;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2028 год — 18,0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Таким образом, предлагаемым проектом постановления предусмотрено увеличение объема финансирования на реализацию Программы на общую сумму </w:t>
      </w:r>
      <w:r>
        <w:rPr>
          <w:rFonts w:cs="Times New Roman" w:ascii="Nimbus Roman" w:hAnsi="Nimbus Roman"/>
          <w:color w:val="000000"/>
          <w:sz w:val="24"/>
          <w:szCs w:val="24"/>
        </w:rPr>
        <w:t>39,0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 за счет средств бюджета Ленинского муниципального района.</w:t>
      </w:r>
    </w:p>
    <w:p>
      <w:pPr>
        <w:pStyle w:val="NoSpacing"/>
        <w:ind w:firstLine="709"/>
        <w:jc w:val="both"/>
        <w:rPr>
          <w:rFonts w:ascii="Nimbus Roman" w:hAnsi="Nimbus Roman"/>
          <w:b/>
          <w:color w:val="000000"/>
          <w:sz w:val="24"/>
          <w:szCs w:val="24"/>
          <w:u w:val="single"/>
        </w:rPr>
      </w:pPr>
      <w:r>
        <w:rPr>
          <w:rFonts w:ascii="Nimbus Roman" w:hAnsi="Nimbus Roman"/>
          <w:b/>
          <w:color w:val="000000"/>
          <w:sz w:val="24"/>
          <w:szCs w:val="24"/>
          <w:u w:val="single"/>
        </w:rPr>
      </w:r>
    </w:p>
    <w:p>
      <w:pPr>
        <w:pStyle w:val="NoSpacing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  <w:u w:val="single"/>
        </w:rPr>
        <w:t>Вывод: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На основании изложенного, Контрольно-счетная палата считает представленный проект постановления </w:t>
      </w:r>
      <w:r>
        <w:rPr>
          <w:rFonts w:cs="Times New Roman" w:ascii="Nimbus Roman" w:hAnsi="Nimbus Roman"/>
          <w:color w:val="000000"/>
          <w:sz w:val="24"/>
          <w:szCs w:val="24"/>
        </w:rPr>
        <w:t>«О внесении изм</w:t>
      </w:r>
      <w:bookmarkStart w:id="2" w:name="_GoBack"/>
      <w:bookmarkEnd w:id="2"/>
      <w:r>
        <w:rPr>
          <w:rFonts w:cs="Times New Roman" w:ascii="Nimbus Roman" w:hAnsi="Nimbus Roman"/>
          <w:color w:val="000000"/>
          <w:sz w:val="24"/>
          <w:szCs w:val="24"/>
        </w:rPr>
        <w:t>енений в постановление администрации Ленинского муниципального района Волгоградской области от 06.10.2017г. №471 «Об утверждении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Cs/>
          <w:color w:val="000000"/>
          <w:sz w:val="24"/>
          <w:szCs w:val="24"/>
        </w:rPr>
        <w:t xml:space="preserve">муниципальной программы 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«Профилактика правонарушений на территории Ленинского муниципального района» возможным к утверждению в предлагаемой редакции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Вместе с тем, Контрольно-счетная палата обращает внимание, что в соответствии с п. 6.3. раздела 6 Порядка,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утвержденного Постановлением №573,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ответственный исполнитель Программы,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района                                                                                                                           Н.Ю. Жолобова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 </w:t>
      </w:r>
    </w:p>
    <w:p>
      <w:pPr>
        <w:pStyle w:val="Normal"/>
        <w:spacing w:lineRule="auto" w:line="240" w:before="0" w:after="0"/>
        <w:ind w:left="482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ind w:left="482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ind w:left="482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ind w:left="4820"/>
        <w:rPr>
          <w:rFonts w:ascii="Times New Roman" w:hAnsi="Times New Roman" w:cs="Times New Roman"/>
          <w:b/>
          <w:color w:themeColor="text1" w:val="000000"/>
          <w:sz w:val="24"/>
          <w:szCs w:val="24"/>
        </w:rPr>
      </w:pPr>
      <w:r>
        <w:rPr/>
      </w:r>
    </w:p>
    <w:sectPr>
      <w:footerReference w:type="default" r:id="rId3"/>
      <w:type w:val="nextPage"/>
      <w:pgSz w:w="11906" w:h="16838"/>
      <w:pgMar w:left="1134" w:right="567" w:gutter="0" w:header="0" w:top="567" w:footer="340" w:bottom="39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"/>
    <w:qFormat/>
    <w:rsid w:val="009730d5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5" w:customStyle="1">
    <w:name w:val="Нижний колонтитул Знак"/>
    <w:basedOn w:val="DefaultParagraphFont"/>
    <w:uiPriority w:val="99"/>
    <w:qFormat/>
    <w:rsid w:val="00095b96"/>
    <w:rPr/>
  </w:style>
  <w:style w:type="character" w:styleId="Style16" w:customStyle="1">
    <w:name w:val="Основной текст_"/>
    <w:basedOn w:val="DefaultParagraphFont"/>
    <w:link w:val="3"/>
    <w:uiPriority w:val="99"/>
    <w:qFormat/>
    <w:rsid w:val="00a54267"/>
    <w:rPr>
      <w:rFonts w:ascii="Times New Roman" w:hAnsi="Times New Roman" w:eastAsia="Times New Roman" w:cs="Times New Roman"/>
      <w:sz w:val="25"/>
      <w:szCs w:val="25"/>
      <w:shd w:fill="FFFFFF" w:val="clear"/>
    </w:rPr>
  </w:style>
  <w:style w:type="character" w:styleId="1" w:customStyle="1">
    <w:name w:val="Основной текст1"/>
    <w:basedOn w:val="Style16"/>
    <w:uiPriority w:val="99"/>
    <w:qFormat/>
    <w:rsid w:val="00a54267"/>
    <w:rPr>
      <w:rFonts w:ascii="Times New Roman" w:hAnsi="Times New Roman" w:eastAsia="Times New Roman" w:cs="Times New Roman"/>
      <w:color w:val="000000"/>
      <w:spacing w:val="0"/>
      <w:w w:val="100"/>
      <w:sz w:val="25"/>
      <w:szCs w:val="25"/>
      <w:shd w:fill="FFFFFF" w:val="clear"/>
      <w:lang w:val="ru-RU"/>
    </w:rPr>
  </w:style>
  <w:style w:type="character" w:styleId="12pt0pt" w:customStyle="1">
    <w:name w:val="Основной текст + 12 pt;Полужирный;Интервал 0 pt"/>
    <w:basedOn w:val="Style16"/>
    <w:qFormat/>
    <w:rsid w:val="00bf34f3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10"/>
      <w:w w:val="100"/>
      <w:sz w:val="24"/>
      <w:szCs w:val="24"/>
      <w:u w:val="none"/>
      <w:shd w:fill="FFFFFF" w:val="clear"/>
      <w:lang w:val="ru-RU"/>
    </w:rPr>
  </w:style>
  <w:style w:type="character" w:styleId="22" w:customStyle="1">
    <w:name w:val="Заголовок №2 (2)_"/>
    <w:basedOn w:val="DefaultParagraphFont"/>
    <w:link w:val="221"/>
    <w:qFormat/>
    <w:rsid w:val="00bf34f3"/>
    <w:rPr>
      <w:rFonts w:ascii="Times New Roman" w:hAnsi="Times New Roman" w:eastAsia="Times New Roman" w:cs="Times New Roman"/>
      <w:b/>
      <w:bCs/>
      <w:i/>
      <w:iCs/>
      <w:sz w:val="26"/>
      <w:szCs w:val="26"/>
      <w:shd w:fill="FFFFFF" w:val="clear"/>
    </w:rPr>
  </w:style>
  <w:style w:type="character" w:styleId="11" w:customStyle="1">
    <w:name w:val="Заголовок 1 Знак"/>
    <w:basedOn w:val="DefaultParagraphFont"/>
    <w:uiPriority w:val="9"/>
    <w:qFormat/>
    <w:rsid w:val="009730d5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df5ad7"/>
    <w:rPr>
      <w:color w:val="0000FF"/>
      <w:u w:val="single"/>
    </w:rPr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3" w:customStyle="1">
    <w:name w:val="1"/>
    <w:qFormat/>
    <w:rsid w:val="00c152d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сновной текст3"/>
    <w:basedOn w:val="Normal"/>
    <w:link w:val="Style16"/>
    <w:uiPriority w:val="99"/>
    <w:qFormat/>
    <w:rsid w:val="00a54267"/>
    <w:pPr>
      <w:widowControl w:val="false"/>
      <w:shd w:val="clear" w:color="auto" w:fill="FFFFFF"/>
      <w:spacing w:lineRule="exact" w:line="317" w:before="0" w:after="0"/>
      <w:ind w:firstLine="700"/>
      <w:jc w:val="both"/>
    </w:pPr>
    <w:rPr>
      <w:rFonts w:ascii="Times New Roman" w:hAnsi="Times New Roman" w:eastAsia="Times New Roman" w:cs="Times New Roman"/>
      <w:sz w:val="25"/>
      <w:szCs w:val="25"/>
    </w:rPr>
  </w:style>
  <w:style w:type="paragraph" w:styleId="221" w:customStyle="1">
    <w:name w:val="Заголовок №2 (2)"/>
    <w:basedOn w:val="Normal"/>
    <w:link w:val="22"/>
    <w:qFormat/>
    <w:rsid w:val="00bf34f3"/>
    <w:pPr>
      <w:widowControl w:val="false"/>
      <w:shd w:val="clear" w:color="auto" w:fill="FFFFFF"/>
      <w:spacing w:lineRule="exact" w:line="317" w:before="300" w:after="0"/>
      <w:ind w:firstLine="680"/>
      <w:jc w:val="both"/>
      <w:outlineLvl w:val="1"/>
    </w:pPr>
    <w:rPr>
      <w:rFonts w:ascii="Times New Roman" w:hAnsi="Times New Roman" w:eastAsia="Times New Roman" w:cs="Times New Roman"/>
      <w:b/>
      <w:bCs/>
      <w:i/>
      <w:iCs/>
      <w:sz w:val="26"/>
      <w:szCs w:val="26"/>
    </w:rPr>
  </w:style>
  <w:style w:type="paragraph" w:styleId="ListParagraph">
    <w:name w:val="List Paragraph"/>
    <w:basedOn w:val="Normal"/>
    <w:uiPriority w:val="34"/>
    <w:qFormat/>
    <w:rsid w:val="009b42a8"/>
    <w:pPr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8"/>
      <w:szCs w:val="24"/>
    </w:rPr>
  </w:style>
  <w:style w:type="paragraph" w:styleId="NoSpacing">
    <w:name w:val="No Spacing"/>
    <w:uiPriority w:val="99"/>
    <w:qFormat/>
    <w:rsid w:val="00045c0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ConsPlusCell" w:customStyle="1">
    <w:name w:val="ConsPlusCell"/>
    <w:uiPriority w:val="99"/>
    <w:qFormat/>
    <w:rsid w:val="00225523"/>
    <w:pPr>
      <w:widowControl w:val="false"/>
      <w:suppressAutoHyphens w:val="true"/>
      <w:bidi w:val="0"/>
      <w:spacing w:before="0" w:after="0"/>
      <w:jc w:val="center"/>
    </w:pPr>
    <w:rPr>
      <w:rFonts w:eastAsia="Calibri" w:cs="Calibri" w:ascii="Calibri" w:hAnsi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ConsPlusNormal" w:customStyle="1">
    <w:name w:val="ConsPlusNormal"/>
    <w:qFormat/>
    <w:rsid w:val="00931d8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semiHidden/>
    <w:unhideWhenUsed/>
    <w:qFormat/>
    <w:rsid w:val="00df5ad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A825C-94BE-4750-A698-2279C2D35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1454</TotalTime>
  <Application>LibreOffice/7.6.0.3$Linux_X86_64 LibreOffice_project/60$Build-3</Application>
  <AppVersion>15.0000</AppVersion>
  <Pages>3</Pages>
  <Words>1070</Words>
  <Characters>8097</Characters>
  <CharactersWithSpaces>9337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2017-09-19T10:35:00Z</dcterms:created>
  <dc:creator>Суховеева</dc:creator>
  <dc:description/>
  <dc:language>ru-RU</dc:language>
  <cp:lastModifiedBy/>
  <cp:lastPrinted>2025-10-10T09:05:00Z</cp:lastPrinted>
  <dcterms:modified xsi:type="dcterms:W3CDTF">2025-10-10T09:12:39Z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