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/>
        <w:drawing>
          <wp:inline distT="0" distB="0" distL="0" distR="0">
            <wp:extent cx="498475" cy="628015"/>
            <wp:effectExtent l="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82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9828"/>
      </w:tblGrid>
      <w:tr>
        <w:trPr>
          <w:trHeight w:val="401" w:hRule="atLeast"/>
          <w:cantSplit w:val="true"/>
        </w:trPr>
        <w:tc>
          <w:tcPr>
            <w:tcW w:w="9828" w:type="dxa"/>
            <w:tcBorders/>
          </w:tcPr>
          <w:p>
            <w:pPr>
              <w:pStyle w:val="11"/>
              <w:jc w:val="center"/>
              <w:rPr>
                <w:b/>
                <w:color w:themeColor="background1" w:val="FFFFFF"/>
                <w:sz w:val="22"/>
                <w:szCs w:val="22"/>
              </w:rPr>
            </w:pPr>
            <w:r>
              <w:rPr>
                <w:b/>
                <w:color w:themeColor="background1"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28" w:type="dxa"/>
            <w:tcBorders>
              <w:bottom w:val="thinThickSmallGap" w:sz="18" w:space="0" w:color="000000"/>
            </w:tcBorders>
          </w:tcPr>
          <w:p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Ленинского муниципального района  Волгоградской области</w:t>
            </w:r>
          </w:p>
          <w:p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/>
                <w:sz w:val="22"/>
                <w:szCs w:val="22"/>
              </w:rPr>
              <w:t>ИНН 3415000099 КПП 341501001 ОГРН 1103454000561</w:t>
            </w:r>
          </w:p>
          <w:p>
            <w:pPr>
              <w:pStyle w:val="1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8-84478-42747, </w:t>
            </w:r>
            <w:r>
              <w:rPr>
                <w:sz w:val="22"/>
                <w:szCs w:val="22"/>
                <w:lang w:val="en-US"/>
              </w:rPr>
              <w:t>e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ru</w:t>
            </w:r>
          </w:p>
        </w:tc>
      </w:tr>
    </w:tbl>
    <w:p>
      <w:pPr>
        <w:pStyle w:val="Normal"/>
        <w:widowControl/>
        <w:suppressAutoHyphens w:val="true"/>
        <w:bidi w:val="0"/>
        <w:spacing w:lineRule="auto" w:line="240" w:before="0" w:after="0"/>
        <w:ind w:hanging="0" w:left="0" w:right="-283"/>
        <w:jc w:val="both"/>
        <w:rPr>
          <w:rFonts w:ascii="Nimbus Roman" w:hAnsi="Nimbus Roman"/>
          <w:sz w:val="24"/>
          <w:szCs w:val="24"/>
        </w:rPr>
      </w:pPr>
      <w:r>
        <w:rPr>
          <w:rFonts w:cs="Times New Roman" w:ascii="Nimbus Roman" w:hAnsi="Nimbus Roman"/>
          <w:color w:themeColor="text1" w:val="000000"/>
          <w:sz w:val="24"/>
          <w:szCs w:val="24"/>
        </w:rPr>
        <w:t>№</w:t>
      </w:r>
      <w:r>
        <w:rPr>
          <w:rFonts w:cs="Times New Roman" w:ascii="Nimbus Roman" w:hAnsi="Nimbus Roman"/>
          <w:color w:themeColor="text1" w:val="000000"/>
          <w:sz w:val="24"/>
          <w:szCs w:val="24"/>
        </w:rPr>
        <w:t>67/735</w:t>
      </w:r>
      <w:r>
        <w:rPr>
          <w:rFonts w:cs="Times New Roman" w:ascii="Nimbus Roman" w:hAnsi="Nimbus Roman"/>
          <w:color w:themeColor="text1" w:val="000000"/>
          <w:sz w:val="24"/>
          <w:szCs w:val="24"/>
        </w:rPr>
        <w:t xml:space="preserve">                                                                                                                                 </w:t>
      </w:r>
      <w:r>
        <w:rPr>
          <w:rFonts w:cs="Times New Roman" w:ascii="Nimbus Roman" w:hAnsi="Nimbus Roman"/>
          <w:color w:themeColor="text1" w:val="000000"/>
          <w:sz w:val="24"/>
          <w:szCs w:val="24"/>
        </w:rPr>
        <w:t>14</w:t>
      </w:r>
      <w:r>
        <w:rPr>
          <w:rFonts w:cs="Times New Roman" w:ascii="Nimbus Roman" w:hAnsi="Nimbus Roman"/>
          <w:color w:themeColor="text1" w:val="000000"/>
          <w:sz w:val="24"/>
          <w:szCs w:val="24"/>
        </w:rPr>
        <w:t>.</w:t>
      </w:r>
      <w:r>
        <w:rPr>
          <w:rFonts w:cs="Times New Roman" w:ascii="Nimbus Roman" w:hAnsi="Nimbus Roman"/>
          <w:color w:themeColor="text1" w:val="000000"/>
          <w:sz w:val="24"/>
          <w:szCs w:val="24"/>
        </w:rPr>
        <w:t>10</w:t>
      </w:r>
      <w:r>
        <w:rPr>
          <w:rFonts w:cs="Times New Roman" w:ascii="Nimbus Roman" w:hAnsi="Nimbus Roman"/>
          <w:color w:themeColor="text1" w:val="000000"/>
          <w:sz w:val="24"/>
          <w:szCs w:val="24"/>
        </w:rPr>
        <w:t>.202</w:t>
      </w:r>
      <w:r>
        <w:rPr>
          <w:rFonts w:cs="Times New Roman" w:ascii="Nimbus Roman" w:hAnsi="Nimbus Roman"/>
          <w:color w:themeColor="text1" w:val="000000"/>
          <w:sz w:val="24"/>
          <w:szCs w:val="24"/>
        </w:rPr>
        <w:t>5</w:t>
      </w:r>
      <w:r>
        <w:rPr>
          <w:rFonts w:cs="Times New Roman" w:ascii="Nimbus Roman" w:hAnsi="Nimbus Roman"/>
          <w:color w:themeColor="text1" w:val="000000"/>
          <w:sz w:val="24"/>
          <w:szCs w:val="24"/>
        </w:rPr>
        <w:t>г.</w:t>
      </w:r>
    </w:p>
    <w:p>
      <w:pPr>
        <w:pStyle w:val="Normal"/>
        <w:spacing w:lineRule="auto" w:line="240" w:before="0" w:after="0"/>
        <w:jc w:val="center"/>
        <w:rPr>
          <w:rFonts w:ascii="Nimbus Roman" w:hAnsi="Nimbus Roman" w:cs="Times New Roman"/>
          <w:b/>
          <w:color w:themeColor="text1" w:val="000000"/>
          <w:sz w:val="24"/>
          <w:szCs w:val="24"/>
        </w:rPr>
      </w:pPr>
      <w:r>
        <w:rPr>
          <w:rFonts w:cs="Times New Roman" w:ascii="Nimbus Roman" w:hAnsi="Nimbus Roman"/>
          <w:b/>
          <w:color w:themeColor="text1" w:val="000000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Nimbus Roman" w:hAnsi="Nimbus Roman" w:cs="Times New Roman"/>
          <w:b/>
          <w:color w:themeColor="text1" w:val="000000"/>
          <w:sz w:val="24"/>
          <w:szCs w:val="24"/>
        </w:rPr>
      </w:pPr>
      <w:r>
        <w:rPr>
          <w:rFonts w:cs="Times New Roman" w:ascii="Nimbus Roman" w:hAnsi="Nimbus Roman"/>
          <w:b/>
          <w:color w:themeColor="text1" w:val="000000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Nimbus Roman" w:hAnsi="Nimbus Roman"/>
          <w:sz w:val="24"/>
          <w:szCs w:val="24"/>
        </w:rPr>
      </w:pPr>
      <w:r>
        <w:rPr>
          <w:rFonts w:cs="Times New Roman" w:ascii="Nimbus Roman" w:hAnsi="Nimbus Roman"/>
          <w:b/>
          <w:color w:val="000000"/>
          <w:sz w:val="24"/>
          <w:szCs w:val="24"/>
        </w:rPr>
        <w:t xml:space="preserve"> </w:t>
      </w:r>
      <w:r>
        <w:rPr>
          <w:rFonts w:cs="Times New Roman" w:ascii="Nimbus Roman" w:hAnsi="Nimbus Roman"/>
          <w:b/>
          <w:color w:val="000000"/>
          <w:sz w:val="24"/>
          <w:szCs w:val="24"/>
        </w:rPr>
        <w:t>Заключение</w:t>
      </w:r>
    </w:p>
    <w:p>
      <w:pPr>
        <w:pStyle w:val="Normal"/>
        <w:spacing w:lineRule="auto" w:line="240" w:before="0" w:after="0"/>
        <w:jc w:val="center"/>
        <w:rPr>
          <w:rFonts w:ascii="Nimbus Roman" w:hAnsi="Nimbus Roman"/>
          <w:sz w:val="24"/>
          <w:szCs w:val="24"/>
        </w:rPr>
      </w:pPr>
      <w:r>
        <w:rPr>
          <w:rFonts w:cs="Times New Roman" w:ascii="Nimbus Roman" w:hAnsi="Nimbus Roman"/>
          <w:b/>
          <w:color w:val="000000"/>
          <w:sz w:val="24"/>
          <w:szCs w:val="24"/>
        </w:rPr>
        <w:t xml:space="preserve"> </w:t>
      </w:r>
      <w:r>
        <w:rPr>
          <w:rFonts w:cs="Times New Roman" w:ascii="Nimbus Roman" w:hAnsi="Nimbus Roman"/>
          <w:b/>
          <w:color w:val="000000"/>
          <w:sz w:val="24"/>
          <w:szCs w:val="24"/>
        </w:rPr>
        <w:t xml:space="preserve">по итогам финансово-экономической экспертизы проекта постановления администрации Ленинского муниципального района </w:t>
      </w:r>
      <w:bookmarkStart w:id="0" w:name="_Hlk493833046"/>
      <w:r>
        <w:rPr>
          <w:rFonts w:cs="Times New Roman" w:ascii="Nimbus Roman" w:hAnsi="Nimbus Roman"/>
          <w:b/>
          <w:color w:val="000000"/>
          <w:sz w:val="24"/>
          <w:szCs w:val="24"/>
        </w:rPr>
        <w:t xml:space="preserve"> Волгоградской области «О внесении изменений в постановление администрации Ленинского муниципального района от 16.02.2024г. №52 «Об утверждении муниципальной  программы  «Реализация мероприятий молодежной политики на территории Ленинского </w:t>
      </w:r>
    </w:p>
    <w:p>
      <w:pPr>
        <w:pStyle w:val="Normal"/>
        <w:spacing w:lineRule="auto" w:line="240" w:before="0" w:after="0"/>
        <w:jc w:val="center"/>
        <w:rPr>
          <w:rFonts w:ascii="Nimbus Roman" w:hAnsi="Nimbus Roman"/>
          <w:sz w:val="24"/>
          <w:szCs w:val="24"/>
        </w:rPr>
      </w:pPr>
      <w:r>
        <w:rPr>
          <w:rFonts w:cs="Times New Roman" w:ascii="Nimbus Roman" w:hAnsi="Nimbus Roman"/>
          <w:b/>
          <w:color w:val="000000"/>
          <w:sz w:val="24"/>
          <w:szCs w:val="24"/>
        </w:rPr>
        <w:t>муниципального района».</w:t>
      </w:r>
    </w:p>
    <w:p>
      <w:pPr>
        <w:pStyle w:val="Normal"/>
        <w:spacing w:lineRule="auto" w:line="240" w:before="0" w:after="0"/>
        <w:jc w:val="center"/>
        <w:rPr>
          <w:rFonts w:ascii="Nimbus Roman" w:hAnsi="Nimbus Roman" w:cs="Times New Roman"/>
          <w:b/>
          <w:color w:val="000000"/>
          <w:sz w:val="24"/>
          <w:szCs w:val="24"/>
        </w:rPr>
      </w:pPr>
      <w:r>
        <w:rPr>
          <w:rFonts w:cs="Times New Roman" w:ascii="Nimbus Roman" w:hAnsi="Nimbus Roman"/>
          <w:b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30.11.2021г. №20/63,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Постановления Администрации Ленинского муниципального района от 25.09.2018г. №573 «Об утверждении Порядка </w:t>
      </w:r>
      <w:r>
        <w:rPr>
          <w:rFonts w:cs="Times New Roman" w:ascii="Nimbus Roman" w:hAnsi="Nimbus Roman"/>
          <w:color w:val="000000"/>
          <w:sz w:val="24"/>
          <w:szCs w:val="24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, </w:t>
      </w:r>
      <w:r>
        <w:rPr>
          <w:rFonts w:cs="Times New Roman" w:ascii="Nimbus Roman" w:hAnsi="Nimbus Roman"/>
          <w:color w:val="000000"/>
          <w:sz w:val="24"/>
          <w:szCs w:val="24"/>
        </w:rPr>
        <w:t>плана работы Контрольно-счетной палаты Ленинского муниципального района на 202</w:t>
      </w:r>
      <w:r>
        <w:rPr>
          <w:rFonts w:cs="Times New Roman" w:ascii="Nimbus Roman" w:hAnsi="Nimbus Roman"/>
          <w:color w:val="000000"/>
          <w:sz w:val="24"/>
          <w:szCs w:val="24"/>
        </w:rPr>
        <w:t>5</w:t>
      </w:r>
      <w:r>
        <w:rPr>
          <w:rFonts w:cs="Times New Roman" w:ascii="Nimbus Roman" w:hAnsi="Nimbus Roman"/>
          <w:color w:val="000000"/>
          <w:sz w:val="24"/>
          <w:szCs w:val="24"/>
        </w:rPr>
        <w:t>год и распоряжения на проведение экспертизы №</w:t>
      </w:r>
      <w:r>
        <w:rPr>
          <w:rFonts w:cs="Times New Roman" w:ascii="Nimbus Roman" w:hAnsi="Nimbus Roman"/>
          <w:color w:val="000000"/>
          <w:sz w:val="24"/>
          <w:szCs w:val="24"/>
        </w:rPr>
        <w:t>60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-р от </w:t>
      </w:r>
      <w:r>
        <w:rPr>
          <w:rFonts w:cs="Times New Roman" w:ascii="Nimbus Roman" w:hAnsi="Nimbus Roman"/>
          <w:color w:val="000000"/>
          <w:sz w:val="24"/>
          <w:szCs w:val="24"/>
        </w:rPr>
        <w:t>10</w:t>
      </w:r>
      <w:r>
        <w:rPr>
          <w:rFonts w:cs="Times New Roman" w:ascii="Nimbus Roman" w:hAnsi="Nimbus Roman"/>
          <w:color w:val="000000"/>
          <w:sz w:val="24"/>
          <w:szCs w:val="24"/>
        </w:rPr>
        <w:t>.</w:t>
      </w:r>
      <w:r>
        <w:rPr>
          <w:rFonts w:cs="Times New Roman" w:ascii="Nimbus Roman" w:hAnsi="Nimbus Roman"/>
          <w:color w:val="000000"/>
          <w:sz w:val="24"/>
          <w:szCs w:val="24"/>
        </w:rPr>
        <w:t>1</w:t>
      </w:r>
      <w:r>
        <w:rPr>
          <w:rFonts w:cs="Times New Roman" w:ascii="Nimbus Roman" w:hAnsi="Nimbus Roman"/>
          <w:color w:val="000000"/>
          <w:sz w:val="24"/>
          <w:szCs w:val="24"/>
        </w:rPr>
        <w:t>0.202</w:t>
      </w:r>
      <w:r>
        <w:rPr>
          <w:rFonts w:cs="Times New Roman" w:ascii="Nimbus Roman" w:hAnsi="Nimbus Roman"/>
          <w:color w:val="000000"/>
          <w:sz w:val="24"/>
          <w:szCs w:val="24"/>
        </w:rPr>
        <w:t>5</w:t>
      </w:r>
      <w:r>
        <w:rPr>
          <w:rFonts w:cs="Times New Roman" w:ascii="Nimbus Roman" w:hAnsi="Nimbus Roman"/>
          <w:color w:val="000000"/>
          <w:sz w:val="24"/>
          <w:szCs w:val="24"/>
        </w:rPr>
        <w:t>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от 16.02.2024г. №52 «Об утверждении</w:t>
      </w:r>
      <w:r>
        <w:rPr>
          <w:rFonts w:cs="Times New Roman" w:ascii="Nimbus Roman" w:hAnsi="Nimbus Roman"/>
          <w:b/>
          <w:color w:val="000000"/>
          <w:sz w:val="24"/>
          <w:szCs w:val="24"/>
        </w:rPr>
        <w:t xml:space="preserve"> </w:t>
      </w:r>
      <w:r>
        <w:rPr>
          <w:rFonts w:cs="Times New Roman" w:ascii="Nimbus Roman" w:hAnsi="Nimbus Roman"/>
          <w:bCs/>
          <w:color w:val="000000"/>
          <w:sz w:val="24"/>
          <w:szCs w:val="24"/>
        </w:rPr>
        <w:t xml:space="preserve">муниципальной программы </w:t>
      </w:r>
      <w:r>
        <w:rPr>
          <w:rFonts w:cs="Times New Roman" w:ascii="Nimbus Roman" w:hAnsi="Nimbus Roman"/>
          <w:b/>
          <w:color w:val="000000"/>
          <w:sz w:val="24"/>
          <w:szCs w:val="24"/>
        </w:rPr>
        <w:t>«</w:t>
      </w:r>
      <w:r>
        <w:rPr>
          <w:rFonts w:cs="Times New Roman" w:ascii="Nimbus Roman" w:hAnsi="Nimbus Roman"/>
          <w:color w:val="000000"/>
          <w:sz w:val="24"/>
          <w:szCs w:val="24"/>
        </w:rPr>
        <w:t>Реализация мероприятий молодежной политики на территории Ленинского муниципального района</w:t>
      </w:r>
      <w:r>
        <w:rPr>
          <w:rFonts w:cs="Times New Roman" w:ascii="Nimbus Roman" w:hAnsi="Nimbus Roman"/>
          <w:bCs/>
          <w:color w:val="000000"/>
          <w:sz w:val="24"/>
          <w:szCs w:val="24"/>
        </w:rPr>
        <w:t xml:space="preserve">» (далее – проект Постановления, </w:t>
      </w:r>
      <w:r>
        <w:rPr>
          <w:rFonts w:cs="Times New Roman" w:ascii="Nimbus Roman" w:hAnsi="Nimbus Roman"/>
          <w:bCs/>
          <w:color w:val="000000"/>
          <w:sz w:val="24"/>
          <w:szCs w:val="24"/>
        </w:rPr>
        <w:t>проект</w:t>
      </w:r>
      <w:r>
        <w:rPr>
          <w:rFonts w:cs="Times New Roman" w:ascii="Nimbus Roman" w:hAnsi="Nimbus Roman"/>
          <w:bCs/>
          <w:color w:val="000000"/>
          <w:sz w:val="24"/>
          <w:szCs w:val="24"/>
        </w:rPr>
        <w:t>).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eastAsia="Times New Roman" w:cs="Times New Roman" w:ascii="Nimbus Roman" w:hAnsi="Nimbus Roman"/>
          <w:color w:val="000000"/>
          <w:sz w:val="24"/>
          <w:szCs w:val="24"/>
        </w:rPr>
        <w:t>В соответствии со ст.179 Бюджетного кодекса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Постановлением администрации Ленинского муниципального района от 25.09.2018г. №573 утвержден Порядок </w:t>
      </w:r>
      <w:r>
        <w:rPr>
          <w:rFonts w:cs="Times New Roman" w:ascii="Nimbus Roman" w:hAnsi="Nimbus Roman"/>
          <w:color w:val="000000"/>
          <w:sz w:val="24"/>
          <w:szCs w:val="24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 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Экспертиза проведена на предмет соответствия проекта </w:t>
      </w:r>
      <w:r>
        <w:rPr>
          <w:rFonts w:cs="Times New Roman" w:ascii="Nimbus Roman" w:hAnsi="Nimbus Roman"/>
          <w:color w:val="000000"/>
          <w:sz w:val="24"/>
          <w:szCs w:val="24"/>
        </w:rPr>
        <w:t>муниципальной программы Ленинского муниципального района «Цифровое  развитие</w:t>
      </w:r>
      <w:r>
        <w:rPr>
          <w:rFonts w:cs="Times New Roman" w:ascii="Nimbus Roman" w:hAnsi="Nimbus Roman"/>
          <w:b/>
          <w:color w:val="000000"/>
          <w:sz w:val="24"/>
          <w:szCs w:val="24"/>
        </w:rPr>
        <w:t xml:space="preserve"> 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Ленинского муниципального района» (далее – 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 а также Порядку, утвержденному Постановлением №573.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В Контрольно-счетную палату с письмом Отдела по культуре, молодежной политике, физической культуре и спорту администрации Ленинского муниципального района от 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>09.09.2025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>г. №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>137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>, согласно п.4.9. Порядка, утвержденного постановлением №573, представлены: проект Постановления, проект паспорта Программы, пояснительная записка к изменениям в Программу, бланк согласования проекта постановления со структурными подразделениями администрации Ленинского муниципального района и соисполнителями Программы, заключения Отдела экономики и Финансового отдела к проекту муниципальной программы.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i w:val="false"/>
          <w:i w:val="false"/>
          <w:iCs w:val="false"/>
          <w:color w:val="000000"/>
          <w:sz w:val="24"/>
          <w:szCs w:val="24"/>
        </w:rPr>
      </w:pPr>
      <w:r>
        <w:rPr>
          <w:rFonts w:eastAsia="Times New Roman" w:cs="Times New Roman" w:ascii="Nimbus Roman" w:hAnsi="Nimbus Roman"/>
          <w:i w:val="false"/>
          <w:iCs w:val="false"/>
          <w:color w:val="000000"/>
          <w:sz w:val="24"/>
          <w:szCs w:val="24"/>
        </w:rPr>
        <w:t>В ходе подготовки заключения проанализирован проект Постановления, замечания к проекту отсутствуют.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bookmarkStart w:id="1" w:name="_Hlk493585139"/>
      <w:r>
        <w:rPr>
          <w:rFonts w:eastAsia="Times New Roman" w:cs="Times New Roman" w:ascii="Nimbus Roman" w:hAnsi="Nimbus Roman"/>
          <w:color w:val="000000"/>
          <w:sz w:val="24"/>
          <w:szCs w:val="24"/>
        </w:rPr>
        <w:t>Согласно действующего паспорта Программы:</w:t>
      </w:r>
      <w:bookmarkEnd w:id="0"/>
      <w:bookmarkEnd w:id="1"/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b/>
          <w:color w:val="000000"/>
          <w:sz w:val="24"/>
          <w:szCs w:val="24"/>
        </w:rPr>
        <w:t>Ответственным исполнителем Программы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является </w:t>
      </w:r>
      <w:r>
        <w:rPr>
          <w:rFonts w:ascii="Nimbus Roman" w:hAnsi="Nimbus Roman"/>
          <w:color w:val="000000"/>
          <w:sz w:val="24"/>
          <w:szCs w:val="24"/>
        </w:rPr>
        <w:t>Отдел по культуре, молодежной политике, физической культуре и спорту администрации Ленинского муниципального района.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b/>
          <w:color w:val="000000"/>
          <w:sz w:val="24"/>
          <w:szCs w:val="24"/>
        </w:rPr>
        <w:t xml:space="preserve">Соисполнителями программы являются: </w:t>
      </w:r>
      <w:r>
        <w:rPr>
          <w:rFonts w:cs="Times New Roman" w:ascii="Nimbus Roman" w:hAnsi="Nimbus Roman"/>
          <w:color w:val="000000"/>
          <w:sz w:val="24"/>
          <w:szCs w:val="24"/>
        </w:rPr>
        <w:t>Учреждения по работе с молодежью; м</w:t>
      </w:r>
      <w:r>
        <w:rPr>
          <w:rFonts w:ascii="Nimbus Roman" w:hAnsi="Nimbus Roman"/>
          <w:color w:val="000000"/>
          <w:sz w:val="24"/>
          <w:szCs w:val="24"/>
        </w:rPr>
        <w:t>униципальное автономное учреждение по работе с молодежью «Молодежный центр «Спектр» Ленинского муниципального района Волгоградской области; Учреждения культуры Ленинского муниципального района; Отдел образования администрации Ленинского муниципального района и образовательные организации Ленинского муниципального района.</w:t>
      </w:r>
    </w:p>
    <w:p>
      <w:pPr>
        <w:pStyle w:val="ListParagraph"/>
        <w:tabs>
          <w:tab w:val="clear" w:pos="708"/>
          <w:tab w:val="left" w:pos="993" w:leader="none"/>
        </w:tabs>
        <w:ind w:firstLine="709" w:left="0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b/>
          <w:color w:val="000000"/>
          <w:sz w:val="24"/>
          <w:szCs w:val="24"/>
          <w:lang w:val="ru-RU"/>
        </w:rPr>
        <w:t>Основной целью Программы</w:t>
      </w:r>
      <w:r>
        <w:rPr>
          <w:rFonts w:ascii="Nimbus Roman" w:hAnsi="Nimbus Roman"/>
          <w:color w:val="000000"/>
          <w:sz w:val="24"/>
          <w:szCs w:val="24"/>
          <w:lang w:val="ru-RU"/>
        </w:rPr>
        <w:t xml:space="preserve"> является создание условий для успешной социализации и эффективной самореализации молодежи с последующей ее интеграцией в процессы  социально-экономического, общественно-политического развития Ленинского муниципального района, а также информационное, методическое и финансовое обеспечение мероприятий молодежной политики на территории Ленинского муниципального района.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b/>
          <w:color w:val="000000"/>
          <w:sz w:val="24"/>
          <w:szCs w:val="24"/>
        </w:rPr>
        <w:t>Основными задачами Программы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являются:</w:t>
      </w:r>
    </w:p>
    <w:p>
      <w:pPr>
        <w:pStyle w:val="Normal"/>
        <w:snapToGrid w:val="false"/>
        <w:spacing w:lineRule="atLeast" w:line="2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- вовлечение молодежи в общественную деятельность;</w:t>
      </w:r>
    </w:p>
    <w:p>
      <w:pPr>
        <w:pStyle w:val="Normal"/>
        <w:snapToGrid w:val="false"/>
        <w:spacing w:lineRule="atLeast" w:line="2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 xml:space="preserve">- создание механизмов формирования целостной системы продвижения инициативной и талантливой молодежи </w:t>
      </w:r>
      <w:r>
        <w:rPr>
          <w:rFonts w:ascii="Nimbus Roman" w:hAnsi="Nimbus Roman"/>
          <w:color w:val="000000"/>
          <w:sz w:val="24"/>
          <w:szCs w:val="24"/>
        </w:rPr>
        <w:t>Ленинского муниципального района</w:t>
      </w:r>
      <w:r>
        <w:rPr>
          <w:rFonts w:cs="Times New Roman" w:ascii="Nimbus Roman" w:hAnsi="Nimbus Roman"/>
          <w:color w:val="000000"/>
          <w:sz w:val="24"/>
          <w:szCs w:val="24"/>
        </w:rPr>
        <w:t>;</w:t>
      </w:r>
    </w:p>
    <w:p>
      <w:pPr>
        <w:pStyle w:val="Normal"/>
        <w:snapToGrid w:val="false"/>
        <w:spacing w:lineRule="atLeast" w:line="2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- обеспечение эффективного взаимодействия с молодежными общественными объединениями, некоммерческими организациями;</w:t>
      </w:r>
    </w:p>
    <w:p>
      <w:pPr>
        <w:pStyle w:val="Normal"/>
        <w:snapToGrid w:val="false"/>
        <w:spacing w:lineRule="atLeast" w:line="2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- содействие гражданско-патриотическому, духовно-нравственному воспитанию молодежи;</w:t>
      </w:r>
    </w:p>
    <w:p>
      <w:pPr>
        <w:pStyle w:val="Normal"/>
        <w:snapToGrid w:val="false"/>
        <w:spacing w:lineRule="atLeast" w:line="2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- формирование в молодежной среде социально значимых установок здорового образа жизни, толерантности, нравственных и семейных ценностей и т.д.;</w:t>
      </w:r>
    </w:p>
    <w:p>
      <w:pPr>
        <w:pStyle w:val="Normal"/>
        <w:snapToGrid w:val="false"/>
        <w:spacing w:lineRule="atLeast" w:line="2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- развитие добровольческого молодежного движения на территории Ленинского муниципального района;</w:t>
      </w:r>
    </w:p>
    <w:p>
      <w:pPr>
        <w:pStyle w:val="Normal"/>
        <w:snapToGrid w:val="false"/>
        <w:spacing w:lineRule="atLeast" w:line="2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- обеспечение эффективного взаимодействия различных государственных и муниципальных  учреждений по решению вопросов молодежной политики на территории Ленинского муниципального района;</w:t>
      </w:r>
    </w:p>
    <w:p>
      <w:pPr>
        <w:pStyle w:val="Normal"/>
        <w:snapToGrid w:val="false"/>
        <w:spacing w:lineRule="atLeast" w:line="2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 xml:space="preserve">- обеспечение деятельности муниципального </w:t>
      </w:r>
      <w:r>
        <w:rPr>
          <w:rFonts w:ascii="Nimbus Roman" w:hAnsi="Nimbus Roman"/>
          <w:color w:val="000000"/>
          <w:sz w:val="24"/>
          <w:szCs w:val="24"/>
        </w:rPr>
        <w:t>автономного учреждения по работе с молодежью «Молодежный центр «Спектр» Ленинского муниципального района Волгоградской области.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b/>
          <w:bCs/>
          <w:color w:val="000000"/>
          <w:sz w:val="24"/>
          <w:szCs w:val="24"/>
        </w:rPr>
        <w:t xml:space="preserve">           </w:t>
      </w:r>
      <w:r>
        <w:rPr>
          <w:rFonts w:cs="Times New Roman" w:ascii="Nimbus Roman" w:hAnsi="Nimbus Roman"/>
          <w:b/>
          <w:bCs/>
          <w:color w:val="000000"/>
          <w:sz w:val="24"/>
          <w:szCs w:val="24"/>
        </w:rPr>
        <w:t>Программа не имеет подпрограмм.</w:t>
      </w:r>
    </w:p>
    <w:p>
      <w:pPr>
        <w:pStyle w:val="ConsPlusCell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ab/>
      </w:r>
      <w:r>
        <w:rPr>
          <w:rFonts w:cs="Times New Roman" w:ascii="Nimbus Roman" w:hAnsi="Nimbus Roman"/>
          <w:b/>
          <w:bCs/>
          <w:color w:val="000000"/>
          <w:sz w:val="24"/>
          <w:szCs w:val="24"/>
        </w:rPr>
        <w:t xml:space="preserve">Срок реализации Программы: 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Программа реализуется в 1 этап:  2024 – 2029 годы. </w:t>
      </w:r>
    </w:p>
    <w:p>
      <w:pPr>
        <w:pStyle w:val="Style17"/>
        <w:ind w:firstLine="709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b/>
          <w:iCs/>
          <w:color w:val="000000"/>
          <w:sz w:val="24"/>
          <w:szCs w:val="24"/>
        </w:rPr>
        <w:t>Ожидаемыми результатами реализации Программы</w:t>
      </w:r>
      <w:r>
        <w:rPr>
          <w:rFonts w:cs="Times New Roman" w:ascii="Nimbus Roman" w:hAnsi="Nimbus Roman"/>
          <w:iCs/>
          <w:color w:val="000000"/>
          <w:sz w:val="24"/>
          <w:szCs w:val="24"/>
        </w:rPr>
        <w:t xml:space="preserve"> является: </w:t>
      </w:r>
    </w:p>
    <w:p>
      <w:pPr>
        <w:pStyle w:val="Style17"/>
        <w:ind w:firstLine="709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iCs/>
          <w:color w:val="000000"/>
          <w:sz w:val="24"/>
          <w:szCs w:val="24"/>
        </w:rPr>
        <w:t xml:space="preserve">- формирование у молодых граждан Ленинского района потребности в самореализации и активной реализации своего инновационного потенциала; </w:t>
      </w:r>
    </w:p>
    <w:p>
      <w:pPr>
        <w:pStyle w:val="Style17"/>
        <w:ind w:firstLine="709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- широкое вовлечение молодежи района в проведение мероприятий, способствующих удовлетворению качеством муниципальных услуг в области молодежной политики, и повышению стабильности общественной жизни молодежи;</w:t>
      </w:r>
    </w:p>
    <w:p>
      <w:pPr>
        <w:pStyle w:val="Style17"/>
        <w:ind w:firstLine="709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- усиление внимания общественности, органов государственной и муниципальной власти, бизнеса к вопросам реализации мероприятий молодежной политики.</w:t>
      </w:r>
    </w:p>
    <w:p>
      <w:pPr>
        <w:pStyle w:val="22"/>
        <w:shd w:val="clear" w:color="auto" w:fill="auto"/>
        <w:tabs>
          <w:tab w:val="clear" w:pos="708"/>
          <w:tab w:val="left" w:pos="1276" w:leader="none"/>
        </w:tabs>
        <w:spacing w:lineRule="auto" w:line="240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 xml:space="preserve">       </w:t>
      </w:r>
      <w:r>
        <w:rPr>
          <w:rFonts w:cs="Times New Roman" w:ascii="Nimbus Roman" w:hAnsi="Nimbus Roman"/>
          <w:color w:val="000000"/>
          <w:sz w:val="24"/>
          <w:szCs w:val="24"/>
        </w:rPr>
        <w:t>На основании распоряжения Администрации Ленинского муниципального района  от 16.07.2025г. № 72-р §2 «Об утверждении перечня муниципальных программ Ленинского муниципального района на 2026 год и на плановый период 2027 и 2028 годов» Программа включена в перечень муниципальных программ Ленинского муниципального района на 2026 год и на плановый период 2027 и 2028 годов.</w:t>
      </w:r>
    </w:p>
    <w:p>
      <w:pPr>
        <w:pStyle w:val="22"/>
        <w:shd w:val="clear" w:color="auto" w:fill="auto"/>
        <w:spacing w:lineRule="auto" w:line="240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  <w:shd w:fill="FFFFFF" w:val="clear"/>
        </w:rPr>
        <w:tab/>
        <w:t>Согласно письма и пояснительной записки, изменения в Программу вносятся с целью формирования ресурсной потребности для реализации программных мероприятий на 202</w:t>
      </w:r>
      <w:r>
        <w:rPr>
          <w:rFonts w:cs="Times New Roman" w:ascii="Nimbus Roman" w:hAnsi="Nimbus Roman"/>
          <w:color w:val="000000"/>
          <w:sz w:val="24"/>
          <w:szCs w:val="24"/>
          <w:shd w:fill="FFFFFF" w:val="clear"/>
        </w:rPr>
        <w:t>6</w:t>
      </w:r>
      <w:r>
        <w:rPr>
          <w:rFonts w:cs="Times New Roman" w:ascii="Nimbus Roman" w:hAnsi="Nimbus Roman"/>
          <w:color w:val="000000"/>
          <w:sz w:val="24"/>
          <w:szCs w:val="24"/>
          <w:shd w:fill="FFFFFF" w:val="clear"/>
        </w:rPr>
        <w:t>-202</w:t>
      </w:r>
      <w:r>
        <w:rPr>
          <w:rFonts w:cs="Times New Roman" w:ascii="Nimbus Roman" w:hAnsi="Nimbus Roman"/>
          <w:color w:val="000000"/>
          <w:sz w:val="24"/>
          <w:szCs w:val="24"/>
          <w:shd w:fill="FFFFFF" w:val="clear"/>
        </w:rPr>
        <w:t>8</w:t>
      </w:r>
      <w:r>
        <w:rPr>
          <w:rFonts w:cs="Times New Roman" w:ascii="Nimbus Roman" w:hAnsi="Nimbus Roman"/>
          <w:color w:val="000000"/>
          <w:sz w:val="24"/>
          <w:szCs w:val="24"/>
          <w:shd w:fill="FFFFFF" w:val="clear"/>
        </w:rPr>
        <w:t xml:space="preserve"> годы к проекту бюджета Ленинского муниципального района  на 202</w:t>
      </w:r>
      <w:r>
        <w:rPr>
          <w:rFonts w:cs="Times New Roman" w:ascii="Nimbus Roman" w:hAnsi="Nimbus Roman"/>
          <w:color w:val="000000"/>
          <w:sz w:val="24"/>
          <w:szCs w:val="24"/>
          <w:shd w:fill="FFFFFF" w:val="clear"/>
        </w:rPr>
        <w:t>6</w:t>
      </w:r>
      <w:r>
        <w:rPr>
          <w:rFonts w:cs="Times New Roman" w:ascii="Nimbus Roman" w:hAnsi="Nimbus Roman"/>
          <w:color w:val="000000"/>
          <w:sz w:val="24"/>
          <w:szCs w:val="24"/>
          <w:shd w:fill="FFFFFF" w:val="clear"/>
        </w:rPr>
        <w:t xml:space="preserve"> год и на плановый период 202</w:t>
      </w:r>
      <w:r>
        <w:rPr>
          <w:rFonts w:cs="Times New Roman" w:ascii="Nimbus Roman" w:hAnsi="Nimbus Roman"/>
          <w:color w:val="000000"/>
          <w:sz w:val="24"/>
          <w:szCs w:val="24"/>
          <w:shd w:fill="FFFFFF" w:val="clear"/>
        </w:rPr>
        <w:t>7</w:t>
      </w:r>
      <w:r>
        <w:rPr>
          <w:rFonts w:cs="Times New Roman" w:ascii="Nimbus Roman" w:hAnsi="Nimbus Roman"/>
          <w:color w:val="000000"/>
          <w:sz w:val="24"/>
          <w:szCs w:val="24"/>
          <w:shd w:fill="FFFFFF" w:val="clear"/>
        </w:rPr>
        <w:t>-202</w:t>
      </w:r>
      <w:r>
        <w:rPr>
          <w:rFonts w:cs="Times New Roman" w:ascii="Nimbus Roman" w:hAnsi="Nimbus Roman"/>
          <w:color w:val="000000"/>
          <w:sz w:val="24"/>
          <w:szCs w:val="24"/>
          <w:shd w:fill="FFFFFF" w:val="clear"/>
        </w:rPr>
        <w:t>8</w:t>
      </w:r>
      <w:r>
        <w:rPr>
          <w:rFonts w:cs="Times New Roman" w:ascii="Nimbus Roman" w:hAnsi="Nimbus Roman"/>
          <w:color w:val="000000"/>
          <w:sz w:val="24"/>
          <w:szCs w:val="24"/>
          <w:shd w:fill="FFFFFF" w:val="clear"/>
        </w:rPr>
        <w:t xml:space="preserve"> годов.</w:t>
      </w:r>
    </w:p>
    <w:p>
      <w:pPr>
        <w:pStyle w:val="22"/>
        <w:shd w:val="clear" w:color="auto" w:fill="auto"/>
        <w:spacing w:lineRule="auto" w:line="240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  <w:shd w:fill="FFFFFF" w:val="clear"/>
        </w:rPr>
        <w:tab/>
        <w:t xml:space="preserve">Объем финансирования действующей Программы составляет </w:t>
      </w:r>
      <w:r>
        <w:rPr>
          <w:rFonts w:cs="Times New Roman" w:ascii="Nimbus Roman" w:hAnsi="Nimbus Roman"/>
          <w:color w:val="000000"/>
          <w:sz w:val="24"/>
          <w:szCs w:val="24"/>
          <w:shd w:fill="FFFFFF" w:val="clear"/>
        </w:rPr>
        <w:t>12591,95</w:t>
      </w:r>
      <w:r>
        <w:rPr>
          <w:rFonts w:cs="Times New Roman" w:ascii="Nimbus Roman" w:hAnsi="Nimbus Roman"/>
          <w:color w:val="000000"/>
          <w:sz w:val="24"/>
          <w:szCs w:val="24"/>
          <w:shd w:fill="FFFFFF" w:val="clear"/>
        </w:rPr>
        <w:t xml:space="preserve"> тыс. руб., в том числе средства бюджета Ленинского муниципального района 1</w:t>
      </w:r>
      <w:r>
        <w:rPr>
          <w:rFonts w:cs="Times New Roman" w:ascii="Nimbus Roman" w:hAnsi="Nimbus Roman"/>
          <w:color w:val="000000"/>
          <w:sz w:val="24"/>
          <w:szCs w:val="24"/>
          <w:shd w:fill="FFFFFF" w:val="clear"/>
        </w:rPr>
        <w:t>2531,95</w:t>
      </w:r>
      <w:r>
        <w:rPr>
          <w:rFonts w:cs="Times New Roman" w:ascii="Nimbus Roman" w:hAnsi="Nimbus Roman"/>
          <w:color w:val="000000"/>
          <w:sz w:val="24"/>
          <w:szCs w:val="24"/>
          <w:shd w:fill="FFFFFF" w:val="clear"/>
        </w:rPr>
        <w:t xml:space="preserve"> тыс. руб., внебюджетные источники </w:t>
      </w:r>
      <w:r>
        <w:rPr>
          <w:rFonts w:cs="Times New Roman" w:ascii="Nimbus Roman" w:hAnsi="Nimbus Roman"/>
          <w:color w:val="000000"/>
          <w:sz w:val="24"/>
          <w:szCs w:val="24"/>
          <w:shd w:fill="FFFFFF" w:val="clear"/>
        </w:rPr>
        <w:t>60</w:t>
      </w:r>
      <w:r>
        <w:rPr>
          <w:rFonts w:cs="Times New Roman" w:ascii="Nimbus Roman" w:hAnsi="Nimbus Roman"/>
          <w:color w:val="000000"/>
          <w:sz w:val="24"/>
          <w:szCs w:val="24"/>
          <w:shd w:fill="FFFFFF" w:val="clear"/>
        </w:rPr>
        <w:t xml:space="preserve">,0 тыс. руб. </w:t>
      </w:r>
    </w:p>
    <w:p>
      <w:pPr>
        <w:pStyle w:val="22"/>
        <w:shd w:val="clear" w:color="auto" w:fill="auto"/>
        <w:spacing w:lineRule="auto" w:line="240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  <w:shd w:fill="FFFFFF" w:val="clear"/>
        </w:rPr>
        <w:tab/>
        <w:t>Предлагаемым проектом, вносятся изменения в объем финансирования Программы, который составит 1</w:t>
      </w:r>
      <w:r>
        <w:rPr>
          <w:rFonts w:cs="Times New Roman" w:ascii="Nimbus Roman" w:hAnsi="Nimbus Roman"/>
          <w:color w:val="000000"/>
          <w:sz w:val="24"/>
          <w:szCs w:val="24"/>
          <w:shd w:fill="FFFFFF" w:val="clear"/>
        </w:rPr>
        <w:t>9152,38</w:t>
      </w:r>
      <w:r>
        <w:rPr>
          <w:rFonts w:cs="Times New Roman" w:ascii="Nimbus Roman" w:hAnsi="Nimbus Roman"/>
          <w:color w:val="000000"/>
          <w:sz w:val="24"/>
          <w:szCs w:val="24"/>
          <w:shd w:fill="FFFFFF" w:val="clear"/>
        </w:rPr>
        <w:t xml:space="preserve"> тыс. руб., из них средства  бюджета Ленинского муниципального района1</w:t>
      </w:r>
      <w:r>
        <w:rPr>
          <w:rFonts w:cs="Times New Roman" w:ascii="Nimbus Roman" w:hAnsi="Nimbus Roman"/>
          <w:color w:val="000000"/>
          <w:sz w:val="24"/>
          <w:szCs w:val="24"/>
          <w:shd w:fill="FFFFFF" w:val="clear"/>
        </w:rPr>
        <w:t>9077,38</w:t>
      </w:r>
      <w:r>
        <w:rPr>
          <w:rFonts w:cs="Times New Roman" w:ascii="Nimbus Roman" w:hAnsi="Nimbus Roman"/>
          <w:color w:val="000000"/>
          <w:sz w:val="24"/>
          <w:szCs w:val="24"/>
          <w:shd w:fill="FFFFFF" w:val="clear"/>
        </w:rPr>
        <w:t xml:space="preserve"> тыс. руб., внебюджетные источники </w:t>
      </w:r>
      <w:r>
        <w:rPr>
          <w:rFonts w:cs="Times New Roman" w:ascii="Nimbus Roman" w:hAnsi="Nimbus Roman"/>
          <w:color w:val="000000"/>
          <w:sz w:val="24"/>
          <w:szCs w:val="24"/>
          <w:shd w:fill="FFFFFF" w:val="clear"/>
        </w:rPr>
        <w:t>75</w:t>
      </w:r>
      <w:r>
        <w:rPr>
          <w:rFonts w:cs="Times New Roman" w:ascii="Nimbus Roman" w:hAnsi="Nimbus Roman"/>
          <w:color w:val="000000"/>
          <w:sz w:val="24"/>
          <w:szCs w:val="24"/>
          <w:shd w:fill="FFFFFF" w:val="clear"/>
        </w:rPr>
        <w:t>,0 тыс. руб., в том числе по годам:</w:t>
      </w:r>
    </w:p>
    <w:p>
      <w:pPr>
        <w:pStyle w:val="22"/>
        <w:shd w:val="clear" w:color="auto" w:fill="auto"/>
        <w:tabs>
          <w:tab w:val="clear" w:pos="708"/>
          <w:tab w:val="left" w:pos="1276" w:leader="none"/>
        </w:tabs>
        <w:spacing w:lineRule="auto" w:line="240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left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  <w:lang w:bidi="ru-RU"/>
        </w:rPr>
        <w:tab/>
        <w:t xml:space="preserve">                                </w:t>
      </w:r>
      <w:r>
        <w:rPr>
          <w:rFonts w:cs="Times New Roman" w:ascii="Nimbus Roman" w:hAnsi="Nimbus Roman"/>
          <w:color w:val="000000"/>
          <w:sz w:val="24"/>
          <w:szCs w:val="24"/>
        </w:rPr>
        <w:t>2024 год  2</w:t>
      </w:r>
      <w:r>
        <w:rPr>
          <w:rFonts w:cs="Times New Roman" w:ascii="Nimbus Roman" w:hAnsi="Nimbus Roman"/>
          <w:color w:val="000000"/>
          <w:sz w:val="24"/>
          <w:szCs w:val="24"/>
        </w:rPr>
        <w:t>624,42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тыс. руб.;</w:t>
      </w:r>
    </w:p>
    <w:p>
      <w:pPr>
        <w:pStyle w:val="Normal"/>
        <w:spacing w:lineRule="auto" w:line="240" w:before="0" w:after="0"/>
        <w:ind w:firstLine="709"/>
        <w:jc w:val="left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 xml:space="preserve">                                           </w:t>
      </w:r>
      <w:r>
        <w:rPr>
          <w:rFonts w:cs="Times New Roman" w:ascii="Nimbus Roman" w:hAnsi="Nimbus Roman"/>
          <w:color w:val="000000"/>
          <w:sz w:val="24"/>
          <w:szCs w:val="24"/>
        </w:rPr>
        <w:t>2025 год  4</w:t>
      </w:r>
      <w:r>
        <w:rPr>
          <w:rFonts w:cs="Times New Roman" w:ascii="Nimbus Roman" w:hAnsi="Nimbus Roman"/>
          <w:color w:val="000000"/>
          <w:sz w:val="24"/>
          <w:szCs w:val="24"/>
        </w:rPr>
        <w:t>149,15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тыс. руб.;</w:t>
      </w:r>
    </w:p>
    <w:p>
      <w:pPr>
        <w:pStyle w:val="Normal"/>
        <w:spacing w:lineRule="auto" w:line="240" w:before="0" w:after="0"/>
        <w:ind w:firstLine="709"/>
        <w:jc w:val="left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 xml:space="preserve">                                           </w:t>
      </w:r>
      <w:r>
        <w:rPr>
          <w:rFonts w:cs="Times New Roman" w:ascii="Nimbus Roman" w:hAnsi="Nimbus Roman"/>
          <w:color w:val="000000"/>
          <w:sz w:val="24"/>
          <w:szCs w:val="24"/>
        </w:rPr>
        <w:t>2026 год  4</w:t>
      </w:r>
      <w:r>
        <w:rPr>
          <w:rFonts w:cs="Times New Roman" w:ascii="Nimbus Roman" w:hAnsi="Nimbus Roman"/>
          <w:color w:val="000000"/>
          <w:sz w:val="24"/>
          <w:szCs w:val="24"/>
        </w:rPr>
        <w:t>101,27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тыс. руб.;</w:t>
      </w:r>
    </w:p>
    <w:p>
      <w:pPr>
        <w:pStyle w:val="Normal"/>
        <w:spacing w:lineRule="auto" w:line="240" w:before="0" w:after="0"/>
        <w:ind w:firstLine="709"/>
        <w:jc w:val="left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 xml:space="preserve">                                           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2027 год   </w:t>
      </w:r>
      <w:r>
        <w:rPr>
          <w:rFonts w:cs="Times New Roman" w:ascii="Nimbus Roman" w:hAnsi="Nimbus Roman"/>
          <w:color w:val="000000"/>
          <w:sz w:val="24"/>
          <w:szCs w:val="24"/>
        </w:rPr>
        <w:t>4101,27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тыс. руб.;</w:t>
      </w:r>
    </w:p>
    <w:p>
      <w:pPr>
        <w:pStyle w:val="Normal"/>
        <w:spacing w:lineRule="auto" w:line="240" w:before="0" w:after="0"/>
        <w:ind w:firstLine="709"/>
        <w:jc w:val="left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 xml:space="preserve">                                           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2028 год   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4101,27 </w:t>
      </w:r>
      <w:r>
        <w:rPr>
          <w:rFonts w:cs="Times New Roman" w:ascii="Nimbus Roman" w:hAnsi="Nimbus Roman"/>
          <w:color w:val="000000"/>
          <w:sz w:val="24"/>
          <w:szCs w:val="24"/>
        </w:rPr>
        <w:t>тыс. руб.;</w:t>
      </w:r>
    </w:p>
    <w:p>
      <w:pPr>
        <w:pStyle w:val="Normal"/>
        <w:spacing w:lineRule="auto" w:line="240" w:before="0" w:after="0"/>
        <w:ind w:firstLine="709"/>
        <w:jc w:val="left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 xml:space="preserve">                                           </w:t>
      </w:r>
      <w:r>
        <w:rPr>
          <w:rFonts w:cs="Times New Roman" w:ascii="Nimbus Roman" w:hAnsi="Nimbus Roman"/>
          <w:color w:val="000000"/>
          <w:sz w:val="24"/>
          <w:szCs w:val="24"/>
        </w:rPr>
        <w:t>2029 год   0,00 тыс. руб.</w:t>
      </w:r>
    </w:p>
    <w:p>
      <w:pPr>
        <w:pStyle w:val="22"/>
        <w:shd w:val="clear" w:color="auto" w:fill="auto"/>
        <w:tabs>
          <w:tab w:val="clear" w:pos="708"/>
          <w:tab w:val="left" w:pos="1276" w:leader="none"/>
        </w:tabs>
        <w:spacing w:lineRule="auto" w:line="240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Средства бюджета Ленинского муниципального района в сумме 1</w:t>
      </w:r>
      <w:r>
        <w:rPr>
          <w:rFonts w:cs="Times New Roman" w:ascii="Nimbus Roman" w:hAnsi="Nimbus Roman"/>
          <w:color w:val="000000"/>
          <w:sz w:val="24"/>
          <w:szCs w:val="24"/>
        </w:rPr>
        <w:t>9077,38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тыс. руб.</w:t>
      </w:r>
      <w:r>
        <w:rPr>
          <w:rFonts w:cs="Times New Roman" w:ascii="Nimbus Roman" w:hAnsi="Nimbus Roman"/>
          <w:color w:val="000000"/>
          <w:sz w:val="24"/>
          <w:szCs w:val="24"/>
          <w:lang w:bidi="ru-RU"/>
        </w:rPr>
        <w:t>, в том числе по годам: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  <w:lang w:bidi="ru-RU"/>
        </w:rPr>
        <w:t xml:space="preserve">                                           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2024 год  </w:t>
      </w:r>
      <w:r>
        <w:rPr>
          <w:rFonts w:cs="Times New Roman" w:ascii="Nimbus Roman" w:hAnsi="Nimbus Roman"/>
          <w:color w:val="000000"/>
          <w:sz w:val="24"/>
          <w:szCs w:val="24"/>
        </w:rPr>
        <w:t>2624,42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тыс. руб.;</w:t>
      </w:r>
    </w:p>
    <w:p>
      <w:pPr>
        <w:pStyle w:val="Normal"/>
        <w:spacing w:lineRule="auto" w:line="240" w:before="0" w:after="0"/>
        <w:ind w:firstLine="709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 xml:space="preserve">                                           </w:t>
      </w:r>
      <w:r>
        <w:rPr>
          <w:rFonts w:cs="Times New Roman" w:ascii="Nimbus Roman" w:hAnsi="Nimbus Roman"/>
          <w:color w:val="000000"/>
          <w:sz w:val="24"/>
          <w:szCs w:val="24"/>
        </w:rPr>
        <w:t>2025 год  4</w:t>
      </w:r>
      <w:r>
        <w:rPr>
          <w:rFonts w:cs="Times New Roman" w:ascii="Nimbus Roman" w:hAnsi="Nimbus Roman"/>
          <w:color w:val="000000"/>
          <w:sz w:val="24"/>
          <w:szCs w:val="24"/>
        </w:rPr>
        <w:t>149,15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тыс. руб.;</w:t>
      </w:r>
    </w:p>
    <w:p>
      <w:pPr>
        <w:pStyle w:val="Normal"/>
        <w:spacing w:lineRule="auto" w:line="240" w:before="0" w:after="0"/>
        <w:ind w:firstLine="709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 xml:space="preserve">                                           </w:t>
      </w:r>
      <w:r>
        <w:rPr>
          <w:rFonts w:cs="Times New Roman" w:ascii="Nimbus Roman" w:hAnsi="Nimbus Roman"/>
          <w:color w:val="000000"/>
          <w:sz w:val="24"/>
          <w:szCs w:val="24"/>
        </w:rPr>
        <w:t>2026 год  4</w:t>
      </w:r>
      <w:r>
        <w:rPr>
          <w:rFonts w:cs="Times New Roman" w:ascii="Nimbus Roman" w:hAnsi="Nimbus Roman"/>
          <w:color w:val="000000"/>
          <w:sz w:val="24"/>
          <w:szCs w:val="24"/>
        </w:rPr>
        <w:t>1</w:t>
      </w:r>
      <w:r>
        <w:rPr>
          <w:rFonts w:cs="Times New Roman" w:ascii="Nimbus Roman" w:hAnsi="Nimbus Roman"/>
          <w:color w:val="000000"/>
          <w:sz w:val="24"/>
          <w:szCs w:val="24"/>
        </w:rPr>
        <w:t>0</w:t>
      </w:r>
      <w:r>
        <w:rPr>
          <w:rFonts w:cs="Times New Roman" w:ascii="Nimbus Roman" w:hAnsi="Nimbus Roman"/>
          <w:color w:val="000000"/>
          <w:sz w:val="24"/>
          <w:szCs w:val="24"/>
        </w:rPr>
        <w:t>1,27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тыс. руб.;</w:t>
      </w:r>
    </w:p>
    <w:p>
      <w:pPr>
        <w:pStyle w:val="Normal"/>
        <w:spacing w:lineRule="auto" w:line="240" w:before="0" w:after="0"/>
        <w:ind w:firstLine="709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 xml:space="preserve">                                           </w:t>
      </w:r>
      <w:r>
        <w:rPr>
          <w:rFonts w:cs="Times New Roman" w:ascii="Nimbus Roman" w:hAnsi="Nimbus Roman"/>
          <w:color w:val="000000"/>
          <w:sz w:val="24"/>
          <w:szCs w:val="24"/>
        </w:rPr>
        <w:t>2027 год   4</w:t>
      </w:r>
      <w:r>
        <w:rPr>
          <w:rFonts w:cs="Times New Roman" w:ascii="Nimbus Roman" w:hAnsi="Nimbus Roman"/>
          <w:color w:val="000000"/>
          <w:sz w:val="24"/>
          <w:szCs w:val="24"/>
        </w:rPr>
        <w:t>1</w:t>
      </w:r>
      <w:r>
        <w:rPr>
          <w:rFonts w:cs="Times New Roman" w:ascii="Nimbus Roman" w:hAnsi="Nimbus Roman"/>
          <w:color w:val="000000"/>
          <w:sz w:val="24"/>
          <w:szCs w:val="24"/>
        </w:rPr>
        <w:t>0</w:t>
      </w:r>
      <w:r>
        <w:rPr>
          <w:rFonts w:cs="Times New Roman" w:ascii="Nimbus Roman" w:hAnsi="Nimbus Roman"/>
          <w:color w:val="000000"/>
          <w:sz w:val="24"/>
          <w:szCs w:val="24"/>
        </w:rPr>
        <w:t>1,27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тыс. руб.;</w:t>
      </w:r>
    </w:p>
    <w:p>
      <w:pPr>
        <w:pStyle w:val="Normal"/>
        <w:spacing w:lineRule="auto" w:line="240" w:before="0" w:after="0"/>
        <w:ind w:firstLine="709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 xml:space="preserve">                                           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2028 год   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4101,27 </w:t>
      </w:r>
      <w:r>
        <w:rPr>
          <w:rFonts w:cs="Times New Roman" w:ascii="Nimbus Roman" w:hAnsi="Nimbus Roman"/>
          <w:color w:val="000000"/>
          <w:sz w:val="24"/>
          <w:szCs w:val="24"/>
        </w:rPr>
        <w:t>тыс. руб.;</w:t>
      </w:r>
    </w:p>
    <w:p>
      <w:pPr>
        <w:pStyle w:val="Normal"/>
        <w:spacing w:lineRule="auto" w:line="240" w:before="0" w:after="0"/>
        <w:ind w:firstLine="709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 xml:space="preserve">                                           </w:t>
      </w:r>
      <w:r>
        <w:rPr>
          <w:rFonts w:cs="Times New Roman" w:ascii="Nimbus Roman" w:hAnsi="Nimbus Roman"/>
          <w:color w:val="000000"/>
          <w:sz w:val="24"/>
          <w:szCs w:val="24"/>
        </w:rPr>
        <w:t>2029 год   0,00 тыс. руб.</w:t>
      </w:r>
    </w:p>
    <w:p>
      <w:pPr>
        <w:pStyle w:val="Normal"/>
        <w:spacing w:lineRule="auto" w:line="240" w:before="0" w:after="0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 xml:space="preserve">Внебюджетные источники в сумме </w:t>
      </w:r>
      <w:r>
        <w:rPr>
          <w:rFonts w:cs="Times New Roman" w:ascii="Nimbus Roman" w:hAnsi="Nimbus Roman"/>
          <w:color w:val="000000"/>
          <w:sz w:val="24"/>
          <w:szCs w:val="24"/>
        </w:rPr>
        <w:t>75</w:t>
      </w:r>
      <w:r>
        <w:rPr>
          <w:rFonts w:cs="Times New Roman" w:ascii="Nimbus Roman" w:hAnsi="Nimbus Roman"/>
          <w:color w:val="000000"/>
          <w:sz w:val="24"/>
          <w:szCs w:val="24"/>
        </w:rPr>
        <w:t>,0 тыс. руб., в том числе по годам: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  <w:lang w:bidi="ru-RU"/>
        </w:rPr>
        <w:t xml:space="preserve">                                           </w:t>
      </w:r>
      <w:r>
        <w:rPr>
          <w:rFonts w:cs="Times New Roman" w:ascii="Nimbus Roman" w:hAnsi="Nimbus Roman"/>
          <w:color w:val="000000"/>
          <w:sz w:val="24"/>
          <w:szCs w:val="24"/>
        </w:rPr>
        <w:t>2024 год  15,00 тыс. руб.;</w:t>
      </w:r>
    </w:p>
    <w:p>
      <w:pPr>
        <w:pStyle w:val="Normal"/>
        <w:spacing w:lineRule="auto" w:line="240" w:before="0" w:after="0"/>
        <w:ind w:firstLine="709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 xml:space="preserve">                                           </w:t>
      </w:r>
      <w:r>
        <w:rPr>
          <w:rFonts w:cs="Times New Roman" w:ascii="Nimbus Roman" w:hAnsi="Nimbus Roman"/>
          <w:color w:val="000000"/>
          <w:sz w:val="24"/>
          <w:szCs w:val="24"/>
        </w:rPr>
        <w:t>2025 год  15,00 тыс. руб.;</w:t>
      </w:r>
    </w:p>
    <w:p>
      <w:pPr>
        <w:pStyle w:val="Normal"/>
        <w:spacing w:lineRule="auto" w:line="240" w:before="0" w:after="0"/>
        <w:ind w:firstLine="709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 xml:space="preserve">                                           </w:t>
      </w:r>
      <w:r>
        <w:rPr>
          <w:rFonts w:cs="Times New Roman" w:ascii="Nimbus Roman" w:hAnsi="Nimbus Roman"/>
          <w:color w:val="000000"/>
          <w:sz w:val="24"/>
          <w:szCs w:val="24"/>
        </w:rPr>
        <w:t>2026 год  15,00 тыс. руб.;</w:t>
      </w:r>
    </w:p>
    <w:p>
      <w:pPr>
        <w:pStyle w:val="Normal"/>
        <w:spacing w:lineRule="auto" w:line="240" w:before="0" w:after="0"/>
        <w:ind w:firstLine="709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 xml:space="preserve">                                           </w:t>
      </w:r>
      <w:r>
        <w:rPr>
          <w:rFonts w:cs="Times New Roman" w:ascii="Nimbus Roman" w:hAnsi="Nimbus Roman"/>
          <w:color w:val="000000"/>
          <w:sz w:val="24"/>
          <w:szCs w:val="24"/>
        </w:rPr>
        <w:t>2027 год   15,00 тыс. руб.;</w:t>
      </w:r>
    </w:p>
    <w:p>
      <w:pPr>
        <w:pStyle w:val="Normal"/>
        <w:spacing w:lineRule="auto" w:line="240" w:before="0" w:after="0"/>
        <w:ind w:firstLine="709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 xml:space="preserve">                                           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2028 год   </w:t>
      </w:r>
      <w:r>
        <w:rPr>
          <w:rFonts w:cs="Times New Roman" w:ascii="Nimbus Roman" w:hAnsi="Nimbus Roman"/>
          <w:color w:val="000000"/>
          <w:sz w:val="24"/>
          <w:szCs w:val="24"/>
        </w:rPr>
        <w:t>15</w:t>
      </w:r>
      <w:r>
        <w:rPr>
          <w:rFonts w:cs="Times New Roman" w:ascii="Nimbus Roman" w:hAnsi="Nimbus Roman"/>
          <w:color w:val="000000"/>
          <w:sz w:val="24"/>
          <w:szCs w:val="24"/>
        </w:rPr>
        <w:t>,00 тыс. руб.;</w:t>
      </w:r>
    </w:p>
    <w:p>
      <w:pPr>
        <w:pStyle w:val="Normal"/>
        <w:spacing w:lineRule="auto" w:line="240" w:before="0" w:after="0"/>
        <w:ind w:firstLine="709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 xml:space="preserve">                                           </w:t>
      </w:r>
      <w:r>
        <w:rPr>
          <w:rFonts w:cs="Times New Roman" w:ascii="Nimbus Roman" w:hAnsi="Nimbus Roman"/>
          <w:color w:val="000000"/>
          <w:sz w:val="24"/>
          <w:szCs w:val="24"/>
        </w:rPr>
        <w:t>2029 год   0,00 тыс. руб.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 xml:space="preserve">Таким образом, предлагаемым проектом в целом предусмотрено увеличение объема финансирования на реализацию Программы на сумму </w:t>
      </w:r>
      <w:r>
        <w:rPr>
          <w:rFonts w:cs="Times New Roman" w:ascii="Nimbus Roman" w:hAnsi="Nimbus Roman"/>
          <w:color w:val="000000"/>
          <w:sz w:val="24"/>
          <w:szCs w:val="24"/>
        </w:rPr>
        <w:t>6560,43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тыс. руб., при этом за счет средств бюджета Ленинского муниципального района финансирование увеличивается на сумму </w:t>
      </w:r>
      <w:r>
        <w:rPr>
          <w:rFonts w:cs="Times New Roman" w:ascii="Nimbus Roman" w:hAnsi="Nimbus Roman"/>
          <w:color w:val="000000"/>
          <w:sz w:val="24"/>
          <w:szCs w:val="24"/>
        </w:rPr>
        <w:t>6545,43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тыс. руб., за счет внебюджетных источников объем финансирования уменьшается на сумм </w:t>
      </w:r>
      <w:r>
        <w:rPr>
          <w:rFonts w:cs="Times New Roman" w:ascii="Nimbus Roman" w:hAnsi="Nimbus Roman"/>
          <w:color w:val="000000"/>
          <w:sz w:val="24"/>
          <w:szCs w:val="24"/>
        </w:rPr>
        <w:t>15</w:t>
      </w:r>
      <w:r>
        <w:rPr>
          <w:rFonts w:cs="Times New Roman" w:ascii="Nimbus Roman" w:hAnsi="Nimbus Roman"/>
          <w:color w:val="000000"/>
          <w:sz w:val="24"/>
          <w:szCs w:val="24"/>
        </w:rPr>
        <w:t>,0 тыс. руб.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Изменения по  объему финансирования внесены в</w:t>
      </w:r>
      <w:r>
        <w:rPr>
          <w:rFonts w:cs="Times New Roman" w:ascii="Nimbus Roman" w:hAnsi="Nimbus Roman"/>
          <w:b/>
          <w:bCs/>
          <w:color w:val="000000"/>
          <w:sz w:val="24"/>
          <w:szCs w:val="24"/>
        </w:rPr>
        <w:t xml:space="preserve"> позицию паспорта Программы «Объемы и источники финансирования Программы (подпрограммы) и в текстовую часть паспорта Программы в раздел 5 «Обоснование объема финансовых ресурсов, необходимых для реализации муниципальной программы</w:t>
      </w:r>
      <w:r>
        <w:rPr>
          <w:rFonts w:cs="Times New Roman" w:ascii="Nimbus Roman" w:hAnsi="Nimbus Roman"/>
          <w:color w:val="000000"/>
          <w:sz w:val="24"/>
          <w:szCs w:val="24"/>
        </w:rPr>
        <w:t>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 w:cs="Times New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 xml:space="preserve">С учетом внесенных изменений в паспорт и текстовую часть Программы соответственно вносятся изменения в приложения к программе формы 1 «Перечень целевых показателей достижения поставленных целей и задач муниципальной программы Ленинского муниципального района», 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финансирования. 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b/>
          <w:color w:val="000000"/>
          <w:sz w:val="24"/>
          <w:szCs w:val="24"/>
          <w:u w:val="single"/>
        </w:rPr>
        <w:t>Вывод: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 w:cs="Times New Roman"/>
          <w:b/>
          <w:color w:val="000000"/>
          <w:sz w:val="24"/>
          <w:szCs w:val="24"/>
          <w:u w:val="single"/>
        </w:rPr>
      </w:pPr>
      <w:r>
        <w:rPr>
          <w:rFonts w:cs="Times New Roman" w:ascii="Nimbus Roman" w:hAnsi="Nimbus Roman"/>
          <w:b/>
          <w:color w:val="000000"/>
          <w:sz w:val="24"/>
          <w:szCs w:val="24"/>
          <w:u w:val="single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По результату экспертизы проекта постановления </w:t>
      </w:r>
      <w:r>
        <w:rPr>
          <w:rFonts w:cs="Times New Roman" w:ascii="Nimbus Roman" w:hAnsi="Nimbus Roman"/>
          <w:color w:val="000000"/>
          <w:sz w:val="24"/>
          <w:szCs w:val="24"/>
        </w:rPr>
        <w:t>администрации Ленинского муниципального района Волгоградской области «О внесении изменений в постановление от 16.02.2024г. №52 «</w:t>
      </w:r>
      <w:r>
        <w:rPr>
          <w:rFonts w:cs="Times New Roman" w:ascii="Nimbus Roman" w:hAnsi="Nimbus Roman"/>
          <w:bCs/>
          <w:color w:val="000000"/>
          <w:sz w:val="24"/>
          <w:szCs w:val="24"/>
        </w:rPr>
        <w:t xml:space="preserve">Об утверждении муниципальной программы Ленинского муниципального района  </w:t>
      </w:r>
      <w:r>
        <w:rPr>
          <w:rFonts w:cs="Times New Roman" w:ascii="Nimbus Roman" w:hAnsi="Nimbus Roman"/>
          <w:b/>
          <w:color w:val="000000"/>
          <w:sz w:val="24"/>
          <w:szCs w:val="24"/>
        </w:rPr>
        <w:t>«</w:t>
      </w:r>
      <w:r>
        <w:rPr>
          <w:rFonts w:cs="Times New Roman" w:ascii="Nimbus Roman" w:hAnsi="Nimbus Roman"/>
          <w:color w:val="000000"/>
          <w:sz w:val="24"/>
          <w:szCs w:val="24"/>
        </w:rPr>
        <w:t>Реализация мероприятий молодежной политики на территории Ленинского муниципального района</w:t>
      </w:r>
      <w:r>
        <w:rPr>
          <w:rFonts w:cs="Times New Roman" w:ascii="Nimbus Roman" w:hAnsi="Nimbus Roman"/>
          <w:bCs/>
          <w:color w:val="000000"/>
          <w:sz w:val="24"/>
          <w:szCs w:val="24"/>
        </w:rPr>
        <w:t>»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 Контрольно-счетная палата Ленинского муниципального района считает возможным к утверждению в предлагаемой редакции.</w:t>
      </w:r>
    </w:p>
    <w:p>
      <w:pPr>
        <w:pStyle w:val="NoSpacing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  <w:tab/>
        <w:t xml:space="preserve">Вместе с тем, Контрольно-счетная палата обращает внимание, что в соответствии с п. 6.3. раздела 6 Порядка, утвержденного Постановлением №573, руководитель структурного подразделения администрации Ленинского муниципального района, определенный ответственным  исполнителем муниципальной программы, </w:t>
      </w:r>
      <w:r>
        <w:rPr>
          <w:rFonts w:ascii="Nimbus Roman" w:hAnsi="Nimbus Roman"/>
          <w:b/>
          <w:bCs/>
          <w:color w:val="000000"/>
          <w:sz w:val="24"/>
          <w:szCs w:val="24"/>
        </w:rPr>
        <w:t>осуществляет контроль за ходом реализации муниципальной программы и несет персональную ответственность за конечные результаты реализации муниципальной программы.</w:t>
      </w:r>
    </w:p>
    <w:p>
      <w:pPr>
        <w:pStyle w:val="Normal"/>
        <w:widowControl w:val="false"/>
        <w:spacing w:lineRule="auto" w:line="240" w:before="0" w:after="0"/>
        <w:ind w:firstLine="709"/>
        <w:jc w:val="both"/>
        <w:rPr>
          <w:rFonts w:ascii="Nimbus Roman" w:hAnsi="Nimbus Roman" w:cs="Times New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</w:r>
    </w:p>
    <w:p>
      <w:pPr>
        <w:pStyle w:val="Normal"/>
        <w:suppressAutoHyphens w:val="true"/>
        <w:spacing w:lineRule="auto" w:line="240" w:before="0" w:after="0"/>
        <w:ind w:firstLine="708"/>
        <w:jc w:val="both"/>
        <w:rPr>
          <w:rFonts w:ascii="Nimbus Roman" w:hAnsi="Nimbus Roman" w:cs="Times New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</w:r>
    </w:p>
    <w:p>
      <w:pPr>
        <w:pStyle w:val="Normal"/>
        <w:suppressAutoHyphens w:val="true"/>
        <w:spacing w:lineRule="auto" w:line="240" w:before="0" w:after="0"/>
        <w:ind w:firstLine="708"/>
        <w:jc w:val="both"/>
        <w:rPr>
          <w:rFonts w:ascii="Nimbus Roman" w:hAnsi="Nimbus Roman" w:cs="Times New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color w:val="000000"/>
          <w:sz w:val="24"/>
          <w:szCs w:val="24"/>
        </w:rPr>
      </w:pPr>
      <w:bookmarkStart w:id="2" w:name="_GoBack"/>
      <w:bookmarkEnd w:id="2"/>
      <w:r>
        <w:rPr>
          <w:rFonts w:cs="Times New Roman" w:ascii="Nimbus Roman" w:hAnsi="Nimbus Roman"/>
          <w:color w:val="000000"/>
          <w:sz w:val="24"/>
          <w:szCs w:val="24"/>
        </w:rPr>
        <w:t xml:space="preserve">Ст.инспектор </w:t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 xml:space="preserve">Контрольно-счетной палаты                                      </w:t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Ленинского муниципального района                                                                      Н.Ю. Жолобова</w:t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5"/>
          <w:szCs w:val="25"/>
        </w:rPr>
      </w:pPr>
      <w:r>
        <w:rPr>
          <w:rFonts w:eastAsia="Times New Roman" w:cs="Times New Roman" w:ascii="Times New Roman" w:hAnsi="Times New Roman"/>
          <w:color w:val="000000"/>
          <w:sz w:val="25"/>
          <w:szCs w:val="25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Tahoma">
    <w:charset w:val="01"/>
    <w:family w:val="roman"/>
    <w:pitch w:val="variable"/>
  </w:font>
  <w:font w:name="Courier New">
    <w:charset w:val="01"/>
    <w:family w:val="roman"/>
    <w:pitch w:val="variable"/>
  </w:font>
  <w:font w:name="Open Sans">
    <w:charset w:val="01"/>
    <w:family w:val="roman"/>
    <w:pitch w:val="variable"/>
  </w:font>
  <w:font w:name="Arial">
    <w:charset w:val="01"/>
    <w:family w:val="roman"/>
    <w:pitch w:val="variable"/>
  </w:font>
  <w:font w:name="Nimbus Roman">
    <w:charset w:val="01"/>
    <w:family w:val="auto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0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f6907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Heading1">
    <w:name w:val="Heading 1"/>
    <w:basedOn w:val="Normal"/>
    <w:link w:val="1"/>
    <w:qFormat/>
    <w:rsid w:val="00a17060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paragraph" w:styleId="Heading2">
    <w:name w:val="Heading 2"/>
    <w:basedOn w:val="Normal"/>
    <w:next w:val="Normal"/>
    <w:link w:val="2"/>
    <w:uiPriority w:val="9"/>
    <w:semiHidden/>
    <w:unhideWhenUsed/>
    <w:qFormat/>
    <w:rsid w:val="0059365e"/>
    <w:pPr>
      <w:keepNext w:val="true"/>
      <w:keepLines/>
      <w:spacing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 w:customStyle="1">
    <w:name w:val="Нижний колонтитул Знак"/>
    <w:basedOn w:val="DefaultParagraphFont"/>
    <w:uiPriority w:val="99"/>
    <w:qFormat/>
    <w:rsid w:val="00234556"/>
    <w:rPr/>
  </w:style>
  <w:style w:type="character" w:styleId="Style13" w:customStyle="1">
    <w:name w:val="Текст выноски Знак"/>
    <w:basedOn w:val="DefaultParagraphFont"/>
    <w:link w:val="BalloonText"/>
    <w:uiPriority w:val="99"/>
    <w:semiHidden/>
    <w:qFormat/>
    <w:rsid w:val="00234556"/>
    <w:rPr>
      <w:rFonts w:ascii="Tahoma" w:hAnsi="Tahoma" w:cs="Tahoma"/>
      <w:sz w:val="16"/>
      <w:szCs w:val="16"/>
    </w:rPr>
  </w:style>
  <w:style w:type="character" w:styleId="1" w:customStyle="1">
    <w:name w:val="Заголовок 1 Знак"/>
    <w:basedOn w:val="DefaultParagraphFont"/>
    <w:qFormat/>
    <w:rsid w:val="00a17060"/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2" w:customStyle="1">
    <w:name w:val="Заголовок 2 Знак"/>
    <w:basedOn w:val="DefaultParagraphFont"/>
    <w:qFormat/>
    <w:rsid w:val="0059365e"/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21" w:customStyle="1">
    <w:name w:val="Основной текст (2)_"/>
    <w:basedOn w:val="DefaultParagraphFont"/>
    <w:link w:val="22"/>
    <w:qFormat/>
    <w:rsid w:val="0059365e"/>
    <w:rPr>
      <w:sz w:val="28"/>
      <w:szCs w:val="28"/>
      <w:shd w:fill="FFFFFF" w:val="clear"/>
    </w:rPr>
  </w:style>
  <w:style w:type="character" w:styleId="Hyperlink">
    <w:name w:val="Hyperlink"/>
    <w:basedOn w:val="DefaultParagraphFont"/>
    <w:uiPriority w:val="99"/>
    <w:semiHidden/>
    <w:unhideWhenUsed/>
    <w:rsid w:val="0074199a"/>
    <w:rPr>
      <w:color w:val="0000FF"/>
      <w:u w:val="single"/>
    </w:rPr>
  </w:style>
  <w:style w:type="character" w:styleId="HTML" w:customStyle="1">
    <w:name w:val="Стандартный HTML Знак"/>
    <w:basedOn w:val="DefaultParagraphFont"/>
    <w:link w:val="HTMLPreformatted"/>
    <w:uiPriority w:val="99"/>
    <w:qFormat/>
    <w:rsid w:val="008f3274"/>
    <w:rPr>
      <w:rFonts w:ascii="Courier New" w:hAnsi="Courier New" w:eastAsia="Times New Roman" w:cs="Courier New"/>
      <w:sz w:val="20"/>
      <w:szCs w:val="20"/>
    </w:rPr>
  </w:style>
  <w:style w:type="character" w:styleId="S10" w:customStyle="1">
    <w:name w:val="s_10"/>
    <w:basedOn w:val="DefaultParagraphFont"/>
    <w:qFormat/>
    <w:rsid w:val="008f3274"/>
    <w:rPr/>
  </w:style>
  <w:style w:type="character" w:styleId="Highlightsearch" w:customStyle="1">
    <w:name w:val="highlightsearch"/>
    <w:basedOn w:val="DefaultParagraphFont"/>
    <w:qFormat/>
    <w:rsid w:val="009f4b33"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ohit Devanagari"/>
    </w:rPr>
  </w:style>
  <w:style w:type="paragraph" w:styleId="11" w:customStyle="1">
    <w:name w:val="Обычный1"/>
    <w:qFormat/>
    <w:rsid w:val="00234556"/>
    <w:pPr>
      <w:widowControl w:val="false"/>
      <w:suppressAutoHyphens w:val="true"/>
      <w:bidi w:val="0"/>
      <w:snapToGrid w:val="false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16">
    <w:name w:val="Колонтитул"/>
    <w:basedOn w:val="Normal"/>
    <w:qFormat/>
    <w:pPr/>
    <w:rPr/>
  </w:style>
  <w:style w:type="paragraph" w:styleId="Footer">
    <w:name w:val="Footer"/>
    <w:basedOn w:val="Normal"/>
    <w:link w:val="Style12"/>
    <w:uiPriority w:val="99"/>
    <w:unhideWhenUsed/>
    <w:rsid w:val="0023455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234556"/>
    <w:pPr>
      <w:spacing w:lineRule="auto" w:line="240" w:before="0" w:after="0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styleId="ConsPlusCell" w:customStyle="1">
    <w:name w:val="ConsPlusCell"/>
    <w:uiPriority w:val="99"/>
    <w:qFormat/>
    <w:rsid w:val="00234556"/>
    <w:pPr>
      <w:widowControl w:val="false"/>
      <w:suppressAutoHyphens w:val="true"/>
      <w:bidi w:val="0"/>
      <w:spacing w:lineRule="auto" w:line="240" w:before="0" w:after="0"/>
      <w:jc w:val="center"/>
    </w:pPr>
    <w:rPr>
      <w:rFonts w:ascii="Calibri" w:hAnsi="Calibri" w:eastAsia="Calibri" w:cs="Calibri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NoSpacing">
    <w:name w:val="No Spacing"/>
    <w:qFormat/>
    <w:rsid w:val="00234556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23455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17" w:customStyle="1">
    <w:name w:val="Нормальный (таблица)"/>
    <w:basedOn w:val="Normal"/>
    <w:next w:val="Normal"/>
    <w:uiPriority w:val="99"/>
    <w:qFormat/>
    <w:rsid w:val="0059365e"/>
    <w:pPr>
      <w:widowControl w:val="false"/>
      <w:spacing w:lineRule="auto" w:line="240" w:before="0" w:after="0"/>
      <w:jc w:val="both"/>
    </w:pPr>
    <w:rPr>
      <w:rFonts w:ascii="Arial" w:hAnsi="Arial" w:eastAsia="Times New Roman" w:cs="Arial"/>
      <w:sz w:val="24"/>
      <w:szCs w:val="24"/>
    </w:rPr>
  </w:style>
  <w:style w:type="paragraph" w:styleId="22" w:customStyle="1">
    <w:name w:val="Основной текст (2)"/>
    <w:basedOn w:val="Normal"/>
    <w:link w:val="21"/>
    <w:qFormat/>
    <w:rsid w:val="0059365e"/>
    <w:pPr>
      <w:widowControl w:val="false"/>
      <w:shd w:val="clear" w:color="auto" w:fill="FFFFFF"/>
      <w:spacing w:lineRule="exact" w:line="320" w:before="0" w:after="0"/>
      <w:jc w:val="center"/>
    </w:pPr>
    <w:rPr>
      <w:sz w:val="28"/>
      <w:szCs w:val="28"/>
    </w:rPr>
  </w:style>
  <w:style w:type="paragraph" w:styleId="S1" w:customStyle="1">
    <w:name w:val="s_1"/>
    <w:basedOn w:val="Normal"/>
    <w:qFormat/>
    <w:rsid w:val="0074199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HTMLPreformatted">
    <w:name w:val="HTML Preformatted"/>
    <w:basedOn w:val="Normal"/>
    <w:link w:val="HTML"/>
    <w:uiPriority w:val="99"/>
    <w:unhideWhenUsed/>
    <w:qFormat/>
    <w:rsid w:val="008f3274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before="0" w:after="0"/>
    </w:pPr>
    <w:rPr>
      <w:rFonts w:ascii="Courier New" w:hAnsi="Courier New" w:eastAsia="Times New Roman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56B83E-C1A2-4409-9EDC-B70E0D0BD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3022</TotalTime>
  <Application>LibreOffice/7.6.0.3$Linux_X86_64 LibreOffice_project/60$Build-3</Application>
  <AppVersion>15.0000</AppVersion>
  <Pages>4</Pages>
  <Words>1179</Words>
  <Characters>9189</Characters>
  <CharactersWithSpaces>11386</CharactersWithSpaces>
  <Paragraphs>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2020-01-13T11:08:00Z</dcterms:created>
  <dc:creator>admin</dc:creator>
  <dc:description/>
  <dc:language>ru-RU</dc:language>
  <cp:lastModifiedBy/>
  <cp:lastPrinted>2025-10-14T10:36:15Z</cp:lastPrinted>
  <dcterms:modified xsi:type="dcterms:W3CDTF">2025-10-14T11:00:21Z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