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r>
              <w:rPr>
                <w:sz w:val="22"/>
                <w:lang w:val="en-US"/>
              </w:rPr>
              <w:t>e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>
              <w:rPr>
                <w:sz w:val="22"/>
              </w:rPr>
              <w:t>60@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№</w:t>
      </w:r>
      <w:r>
        <w:rPr>
          <w:rFonts w:ascii="Times New Roman" w:hAnsi="Times New Roman"/>
          <w:color w:val="000000"/>
          <w:sz w:val="26"/>
          <w:szCs w:val="26"/>
        </w:rPr>
        <w:t>78/746                                                                                                         17.11.2025г.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Экспертное заключение на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>
        <w:rPr>
          <w:rFonts w:ascii="Times New Roman" w:hAnsi="Times New Roman"/>
          <w:b/>
          <w:color w:val="000000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bookmarkStart w:id="1" w:name="_Hlk493585139"/>
      <w:r>
        <w:rPr>
          <w:rFonts w:ascii="Times New Roman" w:hAnsi="Times New Roman"/>
          <w:b/>
          <w:color w:val="000000"/>
          <w:sz w:val="26"/>
          <w:szCs w:val="26"/>
        </w:rPr>
        <w:t xml:space="preserve"> «Капитальное строительство и развитие социальной сферы Ленинского муниципального района» </w:t>
      </w:r>
      <w:r>
        <w:rPr>
          <w:rFonts w:ascii="Times New Roman" w:hAnsi="Times New Roman"/>
          <w:color w:val="000000"/>
          <w:sz w:val="26"/>
          <w:szCs w:val="26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>
        <w:rPr>
          <w:rFonts w:ascii="Times New Roman" w:hAnsi="Times New Roman"/>
          <w:color w:val="000000"/>
          <w:sz w:val="26"/>
          <w:szCs w:val="26"/>
        </w:rPr>
        <w:t>07, от 15.04.2020г. №171, от 06.05.2020г. №212, от 07.08.2020г. №366, от 02.11.2020г. №527, от 22.01.2021г. №33, от 31.03.2021 №182, от 18.05.2021 №272, от 30.06.2021 №345, от 11.08.2021 №421, от 07.10.2021 525, от 30.12.2021 №685, от 12.04.2022 №185, от 14.06.2022 №278, от 30.06.2022 №327, от 16.02.2023 №70, от 22.08.2023 №389, от 19.04.2024 №166, от 24.07.2024 №286, от 16.04.2025 №205, от 12.09.2025 №489)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2024 год и распоряжения на проведение экспертизы №69-р от 15.12.2025г. 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муниципальной программы </w:t>
      </w:r>
      <w:r>
        <w:rPr>
          <w:rFonts w:ascii="Times New Roman" w:hAnsi="Times New Roman"/>
          <w:b/>
          <w:color w:val="000000"/>
          <w:sz w:val="26"/>
          <w:szCs w:val="26"/>
        </w:rPr>
        <w:t>«</w:t>
      </w:r>
      <w:r>
        <w:rPr>
          <w:rFonts w:ascii="Times New Roman" w:hAnsi="Times New Roman"/>
          <w:color w:val="000000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В ходе подготовки заключения были  проанализированы вносимые изменения в Программу, направленные в Контрольно-счетную палату письмом Отдела по жизнеобеспечению администрации Ленинского муниципального района от 15.12.2025г. №420,  к которому приложены проект Постановления; проект паспорта Программы; пояснительная записка к изменениям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Согласно действующему паспорту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Ответственным исполнителем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Соисполнителями Программы</w:t>
      </w:r>
      <w:r>
        <w:rPr>
          <w:rFonts w:ascii="Times New Roman" w:hAnsi="Times New Roman"/>
          <w:color w:val="000000"/>
          <w:sz w:val="26"/>
          <w:szCs w:val="26"/>
        </w:rPr>
        <w:t xml:space="preserve"> (подпрограммы)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Отдел архитектуры и градостроительства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Отдел образования администрации Ленинского муниципального района;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-Отдел по культуре, молодежной политике, физической культуре и спорту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 МБУК «ДК Октябрь»;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учреждения образования Ленинского муниципального района,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администрация городского поселения город Ленинск.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Основными целями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является создание системы экономико-правовых условий, направленных на: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увеличение количества социальных объектов и их модернизация;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газификацию социальных объектов и создание при этом условий, соответствующих нормативам;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увеличение доли населения, обеспеченного питьевой водой, отвечающей требованиям безопасности.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Основными задачами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являются: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техническое перевооружение, реконструкция, строительство и модернизация социальных объектов;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повышение уровня газификации объектов социально-культурного назначения;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развитие системы коммунальной инфраструктуры в секторе водоснабжения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</w:t>
      </w:r>
      <w:r>
        <w:rPr>
          <w:rFonts w:ascii="Times New Roman" w:hAnsi="Times New Roman"/>
          <w:b/>
          <w:color w:val="000000"/>
          <w:sz w:val="26"/>
          <w:szCs w:val="26"/>
        </w:rPr>
        <w:t>Программа состоит из четырех подпрограмм: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Строительство и модернизация социальных объектов.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Газификация.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Увековечение памяти погибших при защите Отечества.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Чистая вода.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Срок реализации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в два этапа с 2018 по 2027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Согласно пояснительной записке, изменения в Программу вносятся на основании решений Ленинской районной Думы от 12.12.2025г. №15/65 «О внесении изменений в решение Ленинской районной Думы от 12.12.2024г. №16/69 «О  бюджете Ленинского муниципального района на 2025 год и на плановый период 2026 и 2027 годов»»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и от 27.12.2024г. №17/74 «О внесении изменений в решение Ленинской районной Думы от 19.12.2023г. №16/58 «О бюджете Ленинского  муниципального района на 2024 год и на плановый период 2025 и 2026 годов»; соглашения о предоставлении субсидии из бюджета Волгоградской области бюджету Ленинского муниципального района на реализацию мероприятий по модернизации школьных систем образования №18630000-1-2024-0063 и акта проверки КСП Ленинского муниципального района №46/714 от 19.09.2025г.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В связи с вышеперечисленными обоснованиями изменения вносятся: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в объем финансирования Программы, а именно в </w:t>
      </w:r>
      <w:r>
        <w:rPr>
          <w:rFonts w:ascii="Times New Roman" w:hAnsi="Times New Roman"/>
          <w:b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ascii="Times New Roman" w:hAnsi="Times New Roman"/>
          <w:color w:val="000000"/>
          <w:sz w:val="26"/>
          <w:szCs w:val="26"/>
        </w:rPr>
        <w:t xml:space="preserve"> и в </w:t>
      </w:r>
      <w:r>
        <w:rPr>
          <w:rFonts w:ascii="Times New Roman" w:hAnsi="Times New Roman"/>
          <w:b/>
          <w:color w:val="000000"/>
          <w:sz w:val="26"/>
          <w:szCs w:val="26"/>
        </w:rPr>
        <w:t>раздел 5 текстовой части паспорта Программы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Общий объем финансирования действующей Программы  233627,91 тыс. руб. в том числе: средства федерального бюджета 0,00 тыс. руб., средства областного бюджета 212317,56 тыс. руб., средства бюджета Ленинского муниципального района 21310,35 тыс. руб.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237907,23 тыс. руб., в том числе: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средства федерального бюджета 0,00 тыс. руб.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средства областного бюджета 212318,46 тыс. руб., из них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2018 год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2019 год   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2020 год   26265,00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2021 год   33746,49 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2022 год   72296,00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2023 год   15076,10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2024 год   11771,80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2025 год   4772,40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2026 год   48369,07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2027 год   21,60 тыс. руб.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средства бюджета Ленинского муниципального района 25588,77 тыс. руб., из них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2018 год 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2019 год    620,00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2020 год    1875,37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2021 год    3263,14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2022 год    1224,70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2023 год    1260,49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2024 год    2457,31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2025 год    5764,90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2026 год    7722,86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2027 год    1400,00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в целом на 4279,32 тыс. руб., при этом финансирование Программы за счет средств  областного бюджета увеличено на 0,90 тыс. руб., а финансирование  за счет средств бюджета Ленинского муниципального района  увеличено на сумму 4278,42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в </w:t>
      </w:r>
      <w:r>
        <w:rPr>
          <w:rFonts w:ascii="Times New Roman" w:hAnsi="Times New Roman"/>
          <w:b/>
          <w:color w:val="000000"/>
          <w:sz w:val="26"/>
          <w:szCs w:val="26"/>
        </w:rPr>
        <w:t>позицию паспорта «Целевые показатели Программы (подпрограммы) и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imes New Roman" w:hAnsi="Times New Roman"/>
          <w:color w:val="000000"/>
          <w:sz w:val="26"/>
          <w:szCs w:val="26"/>
        </w:rPr>
        <w:t xml:space="preserve">, где целевой показатель «Количество социальных объектов, на которых выполнен капитальный ремонт» уменьшен на 1 ед. и введен новый целевой показатель: «Количество модернизованных школьных систем образования предусматривающих капитальный ремонт и оборудование зданий общеобразовательных организаций» в количестве 1 объекта.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Кроме того, в </w:t>
      </w:r>
      <w:r>
        <w:rPr>
          <w:rFonts w:ascii="Times New Roman" w:hAnsi="Times New Roman"/>
          <w:b/>
          <w:color w:val="000000"/>
          <w:sz w:val="26"/>
          <w:szCs w:val="26"/>
        </w:rPr>
        <w:t>разделе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imes New Roman" w:hAnsi="Times New Roman"/>
          <w:color w:val="000000"/>
          <w:sz w:val="26"/>
          <w:szCs w:val="26"/>
        </w:rPr>
        <w:t xml:space="preserve"> увеличено количественное значение целевого показателя «Количество реализованных проектов местных инициатив», который с учетом увеличения составил 50 проектов (+1);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в позицию паспорта Программы </w:t>
      </w:r>
      <w:r>
        <w:rPr>
          <w:rFonts w:ascii="Times New Roman" w:hAnsi="Times New Roman"/>
          <w:b/>
          <w:color w:val="000000"/>
          <w:sz w:val="26"/>
          <w:szCs w:val="26"/>
        </w:rPr>
        <w:t>«Ожидаемые результаты реализации Программы (подпрограммы)»</w:t>
      </w:r>
      <w:r>
        <w:rPr>
          <w:rFonts w:ascii="Times New Roman" w:hAnsi="Times New Roman"/>
          <w:color w:val="000000"/>
          <w:sz w:val="26"/>
          <w:szCs w:val="26"/>
        </w:rPr>
        <w:t xml:space="preserve"> и в разделы текстовой части паспорта </w:t>
      </w:r>
      <w:bookmarkStart w:id="2" w:name="_GoBack"/>
      <w:bookmarkEnd w:id="2"/>
      <w:r>
        <w:rPr>
          <w:rFonts w:ascii="Times New Roman" w:hAnsi="Times New Roman"/>
          <w:color w:val="000000"/>
          <w:sz w:val="26"/>
          <w:szCs w:val="26"/>
        </w:rPr>
        <w:t xml:space="preserve">Программы </w:t>
      </w:r>
      <w:r>
        <w:rPr>
          <w:rFonts w:ascii="Times New Roman" w:hAnsi="Times New Roman"/>
          <w:b/>
          <w:color w:val="000000"/>
          <w:sz w:val="26"/>
          <w:szCs w:val="26"/>
        </w:rPr>
        <w:t>4 «Обобщенная характеристика основных мероприятий муниципальной программы (подпрограммы)»</w:t>
      </w:r>
      <w:r>
        <w:rPr>
          <w:rFonts w:ascii="Times New Roman" w:hAnsi="Times New Roman"/>
          <w:color w:val="000000"/>
          <w:sz w:val="26"/>
          <w:szCs w:val="26"/>
        </w:rPr>
        <w:t xml:space="preserve"> и </w:t>
      </w:r>
      <w:r>
        <w:rPr>
          <w:rFonts w:ascii="Nimbus Roman" w:hAnsi="Nimbus Roman"/>
          <w:b/>
          <w:color w:val="000000"/>
          <w:sz w:val="25"/>
          <w:szCs w:val="25"/>
        </w:rPr>
        <w:t>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программы»,</w:t>
      </w:r>
      <w:r>
        <w:rPr>
          <w:rFonts w:ascii="Times New Roman" w:hAnsi="Times New Roman"/>
          <w:color w:val="000000"/>
          <w:sz w:val="26"/>
          <w:szCs w:val="26"/>
        </w:rPr>
        <w:t xml:space="preserve"> где отражен результат по  целевому показателю «реализация регионального проекта, направленного на реализацию мероприятий по модернизации школьных систем образования в рамках государственной программы Волгоградской области «Развитие образования»».</w:t>
      </w:r>
      <w:bookmarkStart w:id="3" w:name="_Hlk500252463"/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hanging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Spacing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 xml:space="preserve"> </w:t>
      </w:r>
      <w:r>
        <w:rPr>
          <w:b/>
          <w:color w:val="000000"/>
          <w:sz w:val="26"/>
          <w:szCs w:val="26"/>
          <w:u w:val="single"/>
        </w:rPr>
        <w:t>Вывод:</w:t>
      </w:r>
      <w:r>
        <w:rPr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муниципальной программы </w:t>
      </w:r>
      <w:r>
        <w:rPr>
          <w:rFonts w:ascii="Times New Roman" w:hAnsi="Times New Roman"/>
          <w:b/>
          <w:color w:val="000000"/>
          <w:sz w:val="26"/>
          <w:szCs w:val="26"/>
        </w:rPr>
        <w:t>«</w:t>
      </w:r>
      <w:r>
        <w:rPr>
          <w:rFonts w:ascii="Times New Roman" w:hAnsi="Times New Roman"/>
          <w:color w:val="000000"/>
          <w:sz w:val="26"/>
          <w:szCs w:val="26"/>
        </w:rPr>
        <w:t>Капитальное строительство и развитие социальной сферы Ленинского муниципального района»» возможным к утверждению в предлагаемой редакции.</w:t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 w:val="25"/>
          <w:szCs w:val="25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Nimbus Roman" w:hAnsi="Nimbus Roman"/>
          <w:b/>
          <w:color w:val="000000"/>
          <w:sz w:val="25"/>
          <w:szCs w:val="25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Nimbus Roman" w:hAnsi="Nimbus Roman"/>
          <w:color w:val="000000"/>
          <w:sz w:val="25"/>
          <w:szCs w:val="25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  <w:bookmarkEnd w:id="3"/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4820"/>
        <w:jc w:val="right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color w:val="000000"/>
          <w:sz w:val="26"/>
          <w:szCs w:val="26"/>
        </w:rPr>
        <w:t>СОГЛАСОВАНО»</w:t>
      </w:r>
    </w:p>
    <w:p>
      <w:pPr>
        <w:pStyle w:val="Normal"/>
        <w:spacing w:lineRule="auto" w:line="240" w:before="0" w:after="0"/>
        <w:ind w:left="4820"/>
        <w:jc w:val="right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Председатель Контрольно- счетной палаты   Ленинского муниципального района</w:t>
      </w:r>
    </w:p>
    <w:p>
      <w:pPr>
        <w:pStyle w:val="Normal"/>
        <w:spacing w:lineRule="auto" w:line="240" w:before="0" w:after="0"/>
        <w:ind w:left="4962"/>
        <w:jc w:val="right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___________________Мололкина Т.В.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4962"/>
        <w:jc w:val="right"/>
        <w:rPr>
          <w:rFonts w:ascii="Times New Roman" w:hAnsi="Times New Roman"/>
          <w:color w:val="0070C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  <w:color w:val="000000"/>
          <w:sz w:val="26"/>
          <w:szCs w:val="26"/>
        </w:rPr>
        <w:t>«17</w:t>
      </w:r>
      <w:r>
        <w:rPr>
          <w:rFonts w:ascii="Times New Roman" w:hAnsi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»</w:t>
      </w:r>
      <w:r>
        <w:rPr>
          <w:rFonts w:ascii="Times New Roman" w:hAnsi="Times New Roman"/>
          <w:color w:val="000000"/>
          <w:sz w:val="26"/>
          <w:szCs w:val="26"/>
          <w:u w:val="single"/>
        </w:rPr>
        <w:t xml:space="preserve"> декабря </w:t>
      </w:r>
      <w:r>
        <w:rPr>
          <w:rFonts w:ascii="Times New Roman" w:hAnsi="Times New Roman"/>
          <w:color w:val="000000"/>
          <w:sz w:val="26"/>
          <w:szCs w:val="26"/>
        </w:rPr>
        <w:t xml:space="preserve"> 2025г</w:t>
      </w:r>
      <w:r>
        <w:rPr>
          <w:rFonts w:ascii="Times New Roman" w:hAnsi="Times New Roman"/>
          <w:b/>
          <w:color w:val="0070C0"/>
          <w:sz w:val="24"/>
          <w:szCs w:val="24"/>
        </w:rPr>
        <w:t xml:space="preserve">             </w:t>
      </w:r>
    </w:p>
    <w:sectPr>
      <w:footerReference w:type="default" r:id="rId3"/>
      <w:type w:val="nextPage"/>
      <w:pgSz w:w="11906" w:h="16838"/>
      <w:pgMar w:left="1134" w:right="567" w:gutter="0" w:header="0" w:top="567" w:footer="709" w:bottom="766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02f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qFormat/>
    <w:rsid w:val="0061602f"/>
    <w:pPr>
      <w:keepNext w:val="true"/>
      <w:keepLines/>
      <w:spacing w:before="480" w:after="0"/>
      <w:outlineLvl w:val="0"/>
    </w:pPr>
    <w:rPr>
      <w:b/>
      <w:color w:val="365F91"/>
      <w:sz w:val="28"/>
    </w:rPr>
  </w:style>
  <w:style w:type="paragraph" w:styleId="Heading7">
    <w:name w:val="Heading 7"/>
    <w:basedOn w:val="Normal"/>
    <w:next w:val="Normal"/>
    <w:link w:val="7"/>
    <w:semiHidden/>
    <w:qFormat/>
    <w:rsid w:val="0061602f"/>
    <w:pPr>
      <w:spacing w:lineRule="auto" w:line="240" w:before="240" w:after="60"/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61602f"/>
    <w:rPr/>
  </w:style>
  <w:style w:type="character" w:styleId="Hyperlink">
    <w:name w:val="Hyperlink"/>
    <w:rsid w:val="0061602f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BalloonText"/>
    <w:semiHidden/>
    <w:qFormat/>
    <w:rsid w:val="0061602f"/>
    <w:rPr>
      <w:rFonts w:ascii="Tahoma" w:hAnsi="Tahoma"/>
      <w:sz w:val="16"/>
    </w:rPr>
  </w:style>
  <w:style w:type="character" w:styleId="Style13" w:customStyle="1">
    <w:name w:val="Верхний колонтитул Знак"/>
    <w:basedOn w:val="DefaultParagraphFont"/>
    <w:qFormat/>
    <w:rsid w:val="0061602f"/>
    <w:rPr/>
  </w:style>
  <w:style w:type="character" w:styleId="Style14" w:customStyle="1">
    <w:name w:val="Нижний колонтитул Знак"/>
    <w:basedOn w:val="DefaultParagraphFont"/>
    <w:qFormat/>
    <w:rsid w:val="0061602f"/>
    <w:rPr/>
  </w:style>
  <w:style w:type="character" w:styleId="Emphasis">
    <w:name w:val="Emphasis"/>
    <w:basedOn w:val="DefaultParagraphFont"/>
    <w:qFormat/>
    <w:rsid w:val="0061602f"/>
    <w:rPr>
      <w:b/>
      <w:i/>
    </w:rPr>
  </w:style>
  <w:style w:type="character" w:styleId="Style15" w:customStyle="1">
    <w:name w:val="Основной текст Знак"/>
    <w:basedOn w:val="DefaultParagraphFont"/>
    <w:qFormat/>
    <w:rsid w:val="0061602f"/>
    <w:rPr>
      <w:rFonts w:ascii="Times New Roman" w:hAnsi="Times New Roman"/>
      <w:sz w:val="24"/>
    </w:rPr>
  </w:style>
  <w:style w:type="character" w:styleId="7" w:customStyle="1">
    <w:name w:val="Заголовок 7 Знак"/>
    <w:basedOn w:val="DefaultParagraphFont"/>
    <w:semiHidden/>
    <w:qFormat/>
    <w:rsid w:val="0061602f"/>
    <w:rPr>
      <w:sz w:val="24"/>
    </w:rPr>
  </w:style>
  <w:style w:type="character" w:styleId="11" w:customStyle="1">
    <w:name w:val="Заголовок 1 Знак"/>
    <w:basedOn w:val="DefaultParagraphFont"/>
    <w:qFormat/>
    <w:rsid w:val="0061602f"/>
    <w:rPr>
      <w:b/>
      <w:color w:val="365F91"/>
      <w:sz w:val="2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61602f"/>
    <w:pPr>
      <w:spacing w:lineRule="auto" w:line="240" w:before="0" w:after="0"/>
      <w:jc w:val="both"/>
    </w:pPr>
    <w:rPr>
      <w:rFonts w:ascii="Times New Roman" w:hAnsi="Times New Roman"/>
      <w:sz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semiHidden/>
    <w:qFormat/>
    <w:rsid w:val="0061602f"/>
    <w:pPr>
      <w:spacing w:lineRule="auto" w:line="240" w:before="0" w:after="0"/>
    </w:pPr>
    <w:rPr>
      <w:rFonts w:ascii="Tahoma" w:hAnsi="Tahoma"/>
      <w:sz w:val="16"/>
    </w:rPr>
  </w:style>
  <w:style w:type="paragraph" w:styleId="12" w:customStyle="1">
    <w:name w:val="Обычный1"/>
    <w:qFormat/>
    <w:rsid w:val="0061602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rsid w:val="006160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rsid w:val="006160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61602f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61602f"/>
    <w:pPr>
      <w:suppressAutoHyphens w:val="true"/>
      <w:spacing w:lineRule="auto" w:line="240" w:before="100" w:after="119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61602f"/>
    <w:pPr>
      <w:spacing w:lineRule="auto" w:line="240" w:before="0" w:after="0"/>
      <w:ind w:left="720"/>
      <w:contextualSpacing/>
    </w:pPr>
    <w:rPr>
      <w:sz w:val="24"/>
    </w:rPr>
  </w:style>
  <w:style w:type="paragraph" w:styleId="ConsPlusCell" w:customStyle="1">
    <w:name w:val="ConsPlusCell"/>
    <w:qFormat/>
    <w:rsid w:val="0061602f"/>
    <w:pPr>
      <w:widowControl w:val="false"/>
      <w:bidi w:val="0"/>
      <w:spacing w:lineRule="auto" w:line="240"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NoSpacing">
    <w:name w:val="No Spacing"/>
    <w:qFormat/>
    <w:rsid w:val="0061602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" w:customStyle="1">
    <w:name w:val="Standard"/>
    <w:qFormat/>
    <w:rsid w:val="0061602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Simple 1"/>
    <w:basedOn w:val="a1"/>
    <w:rsid w:val="0061602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2239</TotalTime>
  <Application>LibreOffice/7.6.7.2$Linux_X86_64 LibreOffice_project/60$Build-2</Application>
  <AppVersion>15.0000</AppVersion>
  <Pages>5</Pages>
  <Words>1427</Words>
  <Characters>10716</Characters>
  <CharactersWithSpaces>12627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2021-04-02T07:52:00Z</dcterms:created>
  <dc:creator/>
  <dc:description/>
  <dc:language>ru-RU</dc:language>
  <cp:lastModifiedBy/>
  <cp:lastPrinted>2024-04-17T13:40:00Z</cp:lastPrinted>
  <dcterms:modified xsi:type="dcterms:W3CDTF">2026-01-16T10:03:58Z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