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8"/>
          <w:szCs w:val="28"/>
        </w:rPr>
      </w:pPr>
      <w:r>
        <w:rPr/>
        <w:drawing>
          <wp:inline distT="0" distB="0" distL="0" distR="0">
            <wp:extent cx="498475" cy="628015"/>
            <wp:effectExtent l="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34leninsky_g"/>
                    <pic:cNvPicPr>
                      <a:picLocks noChangeAspect="1" noChangeArrowheads="1"/>
                    </pic:cNvPicPr>
                  </pic:nvPicPr>
                  <pic:blipFill>
                    <a:blip r:embed="rId2"/>
                    <a:stretch>
                      <a:fillRect/>
                    </a:stretch>
                  </pic:blipFill>
                  <pic:spPr bwMode="auto">
                    <a:xfrm>
                      <a:off x="0" y="0"/>
                      <a:ext cx="498475" cy="628015"/>
                    </a:xfrm>
                    <a:prstGeom prst="rect">
                      <a:avLst/>
                    </a:prstGeom>
                  </pic:spPr>
                </pic:pic>
              </a:graphicData>
            </a:graphic>
          </wp:inline>
        </w:drawing>
      </w:r>
    </w:p>
    <w:tbl>
      <w:tblPr>
        <w:tblW w:w="9471" w:type="dxa"/>
        <w:jc w:val="left"/>
        <w:tblInd w:w="108" w:type="dxa"/>
        <w:tblLayout w:type="fixed"/>
        <w:tblCellMar>
          <w:top w:w="0" w:type="dxa"/>
          <w:left w:w="108" w:type="dxa"/>
          <w:bottom w:w="0" w:type="dxa"/>
          <w:right w:w="108" w:type="dxa"/>
        </w:tblCellMar>
        <w:tblLook w:val="0000"/>
      </w:tblPr>
      <w:tblGrid>
        <w:gridCol w:w="3889"/>
        <w:gridCol w:w="5009"/>
        <w:gridCol w:w="572"/>
      </w:tblGrid>
      <w:tr>
        <w:trPr>
          <w:trHeight w:val="372" w:hRule="atLeast"/>
          <w:cantSplit w:val="true"/>
        </w:trPr>
        <w:tc>
          <w:tcPr>
            <w:tcW w:w="8898" w:type="dxa"/>
            <w:gridSpan w:val="2"/>
            <w:tcBorders/>
          </w:tcPr>
          <w:p>
            <w:pPr>
              <w:pStyle w:val="1"/>
              <w:jc w:val="center"/>
              <w:rPr>
                <w:rFonts w:ascii="Cambria" w:hAnsi="Cambria"/>
                <w:b/>
                <w:color w:val="FFFFFF"/>
                <w:sz w:val="22"/>
                <w:szCs w:val="22"/>
              </w:rPr>
            </w:pPr>
            <w:r>
              <w:rPr>
                <w:rFonts w:ascii="Cambria" w:hAnsi="Cambria"/>
                <w:b/>
                <w:color w:val="FFFFFF"/>
                <w:sz w:val="22"/>
                <w:szCs w:val="22"/>
                <w:highlight w:val="darkBlue"/>
              </w:rPr>
              <w:t>КОНТРОЛЬНО-СЧЕТНАЯ ПАЛАТА</w:t>
            </w:r>
          </w:p>
        </w:tc>
        <w:tc>
          <w:tcPr>
            <w:tcW w:w="572" w:type="dxa"/>
            <w:tcBorders/>
          </w:tcPr>
          <w:p>
            <w:pPr>
              <w:pStyle w:val="Normal"/>
              <w:widowControl/>
              <w:bidi w:val="0"/>
              <w:spacing w:lineRule="auto" w:line="276" w:before="0" w:after="200"/>
              <w:jc w:val="left"/>
              <w:rPr/>
            </w:pPr>
            <w:r>
              <w:rPr/>
            </w:r>
          </w:p>
        </w:tc>
      </w:tr>
      <w:tr>
        <w:trPr>
          <w:trHeight w:val="938" w:hRule="atLeast"/>
          <w:cantSplit w:val="true"/>
        </w:trPr>
        <w:tc>
          <w:tcPr>
            <w:tcW w:w="8898" w:type="dxa"/>
            <w:gridSpan w:val="2"/>
            <w:tcBorders>
              <w:bottom w:val="thinThickSmallGap" w:sz="18" w:space="0" w:color="000000"/>
            </w:tcBorders>
          </w:tcPr>
          <w:p>
            <w:pPr>
              <w:pStyle w:val="1"/>
              <w:jc w:val="center"/>
              <w:rPr>
                <w:rFonts w:ascii="Cambria" w:hAnsi="Cambria"/>
                <w:b/>
                <w:sz w:val="22"/>
                <w:szCs w:val="22"/>
              </w:rPr>
            </w:pPr>
            <w:r>
              <w:rPr>
                <w:rFonts w:ascii="Cambria" w:hAnsi="Cambria"/>
                <w:b/>
                <w:sz w:val="22"/>
                <w:szCs w:val="22"/>
              </w:rPr>
              <w:t>Ленинского муниципального района  Волгоградской области</w:t>
            </w:r>
          </w:p>
          <w:p>
            <w:pPr>
              <w:pStyle w:val="1"/>
              <w:jc w:val="center"/>
              <w:rPr>
                <w:rFonts w:ascii="Cambria" w:hAnsi="Cambria"/>
                <w:b/>
                <w:sz w:val="22"/>
                <w:szCs w:val="22"/>
              </w:rPr>
            </w:pPr>
            <w:r>
              <w:rPr>
                <w:rFonts w:ascii="Cambria" w:hAnsi="Cambria"/>
                <w:b/>
                <w:sz w:val="22"/>
                <w:szCs w:val="22"/>
              </w:rPr>
              <w:t xml:space="preserve"> </w:t>
            </w:r>
            <w:r>
              <w:rPr>
                <w:rFonts w:ascii="Cambria" w:hAnsi="Cambria"/>
                <w:b/>
                <w:sz w:val="22"/>
                <w:szCs w:val="22"/>
              </w:rPr>
              <w:t>ИНН 3415000099 КПП 341501001 ОГРН 1103454000561</w:t>
            </w:r>
          </w:p>
          <w:p>
            <w:pPr>
              <w:pStyle w:val="1"/>
              <w:jc w:val="center"/>
              <w:rPr>
                <w:sz w:val="22"/>
                <w:szCs w:val="22"/>
              </w:rPr>
            </w:pPr>
            <w:r>
              <w:rPr>
                <w:sz w:val="22"/>
                <w:szCs w:val="22"/>
              </w:rPr>
              <w:t>404620, Волгоградская область г. Ленинск ул. Ленина д.209</w:t>
            </w:r>
          </w:p>
          <w:p>
            <w:pPr>
              <w:pStyle w:val="1"/>
              <w:jc w:val="center"/>
              <w:rPr>
                <w:rFonts w:ascii="Cambria" w:hAnsi="Cambria"/>
                <w:b/>
                <w:sz w:val="22"/>
                <w:szCs w:val="22"/>
              </w:rPr>
            </w:pPr>
            <w:r>
              <w:rPr>
                <w:sz w:val="22"/>
                <w:szCs w:val="22"/>
              </w:rPr>
              <w:t xml:space="preserve">тел. 8-84478-42747, </w:t>
            </w:r>
            <w:r>
              <w:rPr>
                <w:sz w:val="22"/>
                <w:szCs w:val="22"/>
                <w:lang w:val="en-US"/>
              </w:rPr>
              <w:t>e</w:t>
            </w:r>
            <w:r>
              <w:rPr>
                <w:sz w:val="22"/>
                <w:szCs w:val="22"/>
              </w:rPr>
              <w:t>-</w:t>
            </w:r>
            <w:r>
              <w:rPr>
                <w:sz w:val="22"/>
                <w:szCs w:val="22"/>
                <w:lang w:val="en-US"/>
              </w:rPr>
              <w:t>mail</w:t>
            </w:r>
            <w:r>
              <w:rPr>
                <w:sz w:val="22"/>
                <w:szCs w:val="22"/>
              </w:rPr>
              <w:t xml:space="preserve">: </w:t>
            </w:r>
            <w:r>
              <w:rPr>
                <w:sz w:val="22"/>
                <w:szCs w:val="22"/>
                <w:lang w:val="en-US"/>
              </w:rPr>
              <w:t>mololkina</w:t>
            </w:r>
            <w:r>
              <w:rPr>
                <w:sz w:val="22"/>
                <w:szCs w:val="22"/>
              </w:rPr>
              <w:t>60@</w:t>
            </w:r>
            <w:r>
              <w:rPr>
                <w:sz w:val="22"/>
                <w:szCs w:val="22"/>
                <w:lang w:val="en-US"/>
              </w:rPr>
              <w:t>mail</w:t>
            </w:r>
            <w:r>
              <w:rPr>
                <w:sz w:val="22"/>
                <w:szCs w:val="22"/>
              </w:rPr>
              <w:t>.</w:t>
            </w:r>
            <w:r>
              <w:rPr>
                <w:sz w:val="22"/>
                <w:szCs w:val="22"/>
                <w:lang w:val="en-US"/>
              </w:rPr>
              <w:t>ru</w:t>
            </w:r>
          </w:p>
        </w:tc>
        <w:tc>
          <w:tcPr>
            <w:tcW w:w="572" w:type="dxa"/>
            <w:tcBorders/>
          </w:tcPr>
          <w:p>
            <w:pPr>
              <w:pStyle w:val="Normal"/>
              <w:widowControl/>
              <w:bidi w:val="0"/>
              <w:spacing w:lineRule="auto" w:line="276" w:before="0" w:after="200"/>
              <w:jc w:val="left"/>
              <w:rPr/>
            </w:pPr>
            <w:r>
              <w:rPr/>
            </w:r>
          </w:p>
        </w:tc>
      </w:tr>
      <w:tr>
        <w:trPr>
          <w:trHeight w:val="1117" w:hRule="atLeast"/>
        </w:trPr>
        <w:tc>
          <w:tcPr>
            <w:tcW w:w="3889" w:type="dxa"/>
            <w:tcBorders>
              <w:top w:val="thinThickSmallGap" w:sz="18" w:space="0" w:color="000000"/>
            </w:tcBorders>
          </w:tcPr>
          <w:p>
            <w:pPr>
              <w:pStyle w:val="11"/>
              <w:ind w:right="-4083"/>
              <w:rPr>
                <w:color w:themeColor="text1" w:val="000000"/>
                <w:sz w:val="26"/>
                <w:szCs w:val="26"/>
                <w:lang w:val="en-US"/>
              </w:rPr>
            </w:pPr>
            <w:r>
              <w:rPr>
                <w:color w:themeColor="text1" w:val="000000"/>
                <w:sz w:val="26"/>
                <w:szCs w:val="26"/>
              </w:rPr>
              <w:t xml:space="preserve">  №</w:t>
            </w:r>
            <w:r>
              <w:rPr>
                <w:color w:themeColor="text1" w:val="000000"/>
                <w:sz w:val="26"/>
                <w:szCs w:val="26"/>
                <w:lang w:val="en-US"/>
              </w:rPr>
              <w:t>79/747</w:t>
            </w:r>
          </w:p>
          <w:p>
            <w:pPr>
              <w:pStyle w:val="11"/>
              <w:rPr>
                <w:color w:themeColor="text1" w:val="000000"/>
                <w:sz w:val="26"/>
                <w:szCs w:val="26"/>
              </w:rPr>
            </w:pPr>
            <w:r>
              <w:rPr>
                <w:color w:themeColor="text1" w:val="000000"/>
                <w:sz w:val="26"/>
                <w:szCs w:val="26"/>
              </w:rPr>
            </w:r>
          </w:p>
          <w:p>
            <w:pPr>
              <w:pStyle w:val="11"/>
              <w:rPr>
                <w:color w:themeColor="text1" w:val="000000"/>
                <w:sz w:val="26"/>
                <w:szCs w:val="26"/>
              </w:rPr>
            </w:pPr>
            <w:r>
              <w:rPr>
                <w:color w:themeColor="text1" w:val="000000"/>
                <w:sz w:val="26"/>
                <w:szCs w:val="26"/>
              </w:rPr>
            </w:r>
          </w:p>
        </w:tc>
        <w:tc>
          <w:tcPr>
            <w:tcW w:w="5581" w:type="dxa"/>
            <w:gridSpan w:val="2"/>
            <w:tcBorders>
              <w:top w:val="thinThickSmallGap" w:sz="18" w:space="0" w:color="000000"/>
            </w:tcBorders>
          </w:tcPr>
          <w:p>
            <w:pPr>
              <w:pStyle w:val="Normal"/>
              <w:spacing w:before="0" w:after="200"/>
              <w:ind w:right="-344"/>
              <w:jc w:val="center"/>
              <w:rPr>
                <w:rFonts w:ascii="Times New Roman" w:hAnsi="Times New Roman" w:cs="Times New Roman"/>
                <w:color w:themeColor="text1" w:val="000000"/>
                <w:sz w:val="26"/>
                <w:szCs w:val="26"/>
              </w:rPr>
            </w:pPr>
            <w:r>
              <w:rPr>
                <w:rFonts w:cs="Times New Roman" w:ascii="Times New Roman" w:hAnsi="Times New Roman"/>
                <w:color w:themeColor="text1" w:val="000000"/>
                <w:sz w:val="26"/>
                <w:szCs w:val="26"/>
              </w:rPr>
              <w:t xml:space="preserve">                                                           </w:t>
            </w:r>
            <w:r>
              <w:rPr>
                <w:rFonts w:cs="Times New Roman" w:ascii="Times New Roman" w:hAnsi="Times New Roman"/>
                <w:color w:themeColor="text1" w:val="000000"/>
                <w:sz w:val="26"/>
                <w:szCs w:val="26"/>
              </w:rPr>
              <w:t>09</w:t>
            </w:r>
            <w:r>
              <w:rPr>
                <w:rFonts w:cs="Times New Roman" w:ascii="Times New Roman" w:hAnsi="Times New Roman"/>
                <w:color w:themeColor="text1" w:val="000000"/>
                <w:sz w:val="26"/>
                <w:szCs w:val="26"/>
              </w:rPr>
              <w:t>.12.2025г.</w:t>
            </w:r>
          </w:p>
        </w:tc>
      </w:tr>
    </w:tbl>
    <w:p>
      <w:pPr>
        <w:pStyle w:val="Normal"/>
        <w:spacing w:lineRule="auto" w:line="240" w:before="0" w:after="0"/>
        <w:jc w:val="center"/>
        <w:rPr>
          <w:color w:val="3465A4"/>
        </w:rPr>
      </w:pPr>
      <w:r>
        <w:rPr>
          <w:color w:val="3465A4"/>
        </w:rPr>
      </w:r>
    </w:p>
    <w:p>
      <w:pPr>
        <w:pStyle w:val="Normal"/>
        <w:spacing w:lineRule="auto" w:line="240" w:before="0" w:after="0"/>
        <w:jc w:val="center"/>
        <w:rPr>
          <w:rFonts w:ascii="Nimbus Roman" w:hAnsi="Nimbus Roman"/>
          <w:color w:val="000000"/>
          <w:sz w:val="26"/>
          <w:szCs w:val="26"/>
        </w:rPr>
      </w:pPr>
      <w:r>
        <w:rPr>
          <w:rFonts w:ascii="Nimbus Roman" w:hAnsi="Nimbus Roman"/>
          <w:color w:val="000000"/>
          <w:sz w:val="26"/>
          <w:szCs w:val="26"/>
        </w:rPr>
      </w:r>
    </w:p>
    <w:p>
      <w:pPr>
        <w:pStyle w:val="Normal"/>
        <w:spacing w:lineRule="auto" w:line="240" w:before="0" w:after="0"/>
        <w:jc w:val="center"/>
        <w:rPr>
          <w:rFonts w:ascii="Nimbus Roman" w:hAnsi="Nimbus Roman"/>
          <w:color w:val="000000"/>
          <w:sz w:val="26"/>
          <w:szCs w:val="26"/>
        </w:rPr>
      </w:pPr>
      <w:r>
        <w:rPr>
          <w:rFonts w:ascii="Nimbus Roman" w:hAnsi="Nimbus Roman"/>
          <w:b/>
          <w:color w:val="000000"/>
          <w:sz w:val="26"/>
          <w:szCs w:val="26"/>
        </w:rPr>
        <w:t xml:space="preserve">Заключение </w:t>
      </w:r>
    </w:p>
    <w:p>
      <w:pPr>
        <w:pStyle w:val="Normal"/>
        <w:spacing w:lineRule="auto" w:line="240" w:before="0" w:after="0"/>
        <w:jc w:val="center"/>
        <w:rPr>
          <w:rFonts w:ascii="Nimbus Roman" w:hAnsi="Nimbus Roman"/>
          <w:color w:val="000000"/>
          <w:sz w:val="26"/>
          <w:szCs w:val="26"/>
        </w:rPr>
      </w:pPr>
      <w:r>
        <w:rPr>
          <w:rFonts w:cs="Times New Roman" w:ascii="Nimbus Roman" w:hAnsi="Nimbus Roman"/>
          <w:b/>
          <w:color w:val="000000"/>
          <w:sz w:val="26"/>
          <w:szCs w:val="26"/>
        </w:rPr>
        <w:t>по итогам финансово — экономической экспертизы проекта постановления администрации Ленинского муниципального района «О внесении изменений в постановление администрации Ленинского муниципального района Волгоградской области от 04.10.2017 №466 «Об утверждении муниципальной  программы Ленинского муниципального района  «Развитие агропромышленного комплекса Ленинского  муниципального района»</w:t>
      </w:r>
      <w:r>
        <w:rPr>
          <w:rFonts w:cs="Times New Roman" w:ascii="Nimbus Roman" w:hAnsi="Nimbus Roman"/>
          <w:b/>
          <w:bCs/>
          <w:color w:val="000000"/>
          <w:sz w:val="26"/>
          <w:szCs w:val="26"/>
        </w:rPr>
        <w:t xml:space="preserve"> (</w:t>
      </w:r>
      <w:r>
        <w:rPr>
          <w:rFonts w:cs="Times New Roman" w:ascii="Nimbus Roman" w:hAnsi="Nimbus Roman"/>
          <w:color w:val="000000"/>
          <w:sz w:val="26"/>
          <w:szCs w:val="26"/>
        </w:rPr>
        <w:t>в редакции постановлений от 26.06.2018 №391, от 30.11.2018 №676, от 23.04.2019 №179, от 30.09.2019г. №504, от 22.11.2019г. №645, от 30.12.2019г. №744,  от 15.04.2020 №173, от 12.05.2020 №221, от 11.06.2020 №260, от 03.08.2020 №346, от 25.12.2020 №639, от 11.05.2021 №260, от 18.06.2021 №323, от 29.12.2021 №677, от 04.03.2022 №102, от 08.07.2022 №343, от 01.12.2022 №604, от 07.03.2023 №99, от 05.07.2023 №301, от 24.08.2023 №393, от 16.01.2024 №6, от 14.02.2024 №43,  от 16.07.2024 №276, от 03.12.2024 №513, от 20.02.2025 №59, от 03.04.2025 №167, от 01.07.2025 №342, от 15.08.2025 №436).</w:t>
      </w:r>
    </w:p>
    <w:p>
      <w:pPr>
        <w:pStyle w:val="Normal"/>
        <w:spacing w:lineRule="auto" w:line="240" w:before="0" w:after="0"/>
        <w:jc w:val="center"/>
        <w:rPr>
          <w:rFonts w:ascii="Nimbus Roman" w:hAnsi="Nimbus Roman" w:cs="Times New Roman"/>
          <w:color w:val="000000"/>
          <w:sz w:val="26"/>
          <w:szCs w:val="26"/>
        </w:rPr>
      </w:pPr>
      <w:r>
        <w:rPr>
          <w:rFonts w:cs="Times New Roman" w:ascii="Nimbus Roman" w:hAnsi="Nimbus Roman"/>
          <w:color w:val="000000"/>
          <w:sz w:val="26"/>
          <w:szCs w:val="26"/>
        </w:rPr>
      </w:r>
    </w:p>
    <w:p>
      <w:pPr>
        <w:pStyle w:val="Normal"/>
        <w:spacing w:lineRule="auto" w:line="240" w:before="0" w:after="0"/>
        <w:jc w:val="center"/>
        <w:rPr>
          <w:rFonts w:ascii="Nimbus Roman" w:hAnsi="Nimbus Roman" w:cs="Times New Roman"/>
          <w:b/>
          <w:color w:val="000000"/>
          <w:sz w:val="26"/>
          <w:szCs w:val="26"/>
        </w:rPr>
      </w:pPr>
      <w:r>
        <w:rPr>
          <w:rFonts w:cs="Times New Roman" w:ascii="Nimbus Roman" w:hAnsi="Nimbus Roman"/>
          <w:b/>
          <w:color w:val="000000"/>
          <w:sz w:val="26"/>
          <w:szCs w:val="26"/>
        </w:rPr>
      </w:r>
    </w:p>
    <w:p>
      <w:pPr>
        <w:pStyle w:val="Normal"/>
        <w:spacing w:lineRule="auto" w:line="240" w:before="0" w:after="0"/>
        <w:contextualSpacing/>
        <w:jc w:val="both"/>
        <w:rPr>
          <w:rFonts w:ascii="Nimbus Roman" w:hAnsi="Nimbus Roman"/>
          <w:color w:val="000000"/>
          <w:sz w:val="26"/>
          <w:szCs w:val="26"/>
        </w:rPr>
      </w:pPr>
      <w:r>
        <w:rPr>
          <w:rFonts w:cs="Times New Roman" w:ascii="Nimbus Roman" w:hAnsi="Nimbus Roman"/>
          <w:color w:val="000000"/>
          <w:sz w:val="26"/>
          <w:szCs w:val="26"/>
        </w:rPr>
        <w:tab/>
      </w:r>
      <w:r>
        <w:rPr>
          <w:rFonts w:cs="Times New Roman" w:ascii="Nimbus Roman" w:hAnsi="Nimbus Roman"/>
          <w:color w:val="000000"/>
          <w:sz w:val="26"/>
          <w:szCs w:val="26"/>
        </w:rPr>
        <w:t xml:space="preserve">На основании пункта 2 статьи 157 Бюджетного кодекса РФ, в соответствии с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Контрольно-счётной палате Ленинского муниципального района, утвержденного решением Ленинской районной Думы от 30.11.2021 №20/63, Стандарта внешнего муниципального финансового контроля «Финансово-экономическая экспертиза проектов муниципальных программ», утвержденного распоряжением контрольно-счетной палаты от 03.11.2015г. №41-р, </w:t>
      </w:r>
      <w:r>
        <w:rPr>
          <w:rFonts w:eastAsia="Times New Roman" w:cs="Times New Roman" w:ascii="Nimbus Roman" w:hAnsi="Nimbus Roman"/>
          <w:color w:val="000000"/>
          <w:sz w:val="26"/>
          <w:szCs w:val="26"/>
        </w:rPr>
        <w:t xml:space="preserve">Постановления Администрации Ленинского муниципального района от 25.09.2018г. №573 «Об утверждении Порядка </w:t>
      </w:r>
      <w:r>
        <w:rPr>
          <w:rFonts w:cs="Times New Roman" w:ascii="Nimbus Roman" w:hAnsi="Nimbus Roman"/>
          <w:color w:val="000000"/>
          <w:sz w:val="26"/>
          <w:szCs w:val="26"/>
        </w:rPr>
        <w:t>разработки,  реализации и оценки эффективности реализации муниципальных программ  Ленинского муниципального района Волгоградской области»</w:t>
      </w:r>
      <w:r>
        <w:rPr>
          <w:rFonts w:eastAsia="Times New Roman" w:cs="Times New Roman" w:ascii="Nimbus Roman" w:hAnsi="Nimbus Roman"/>
          <w:color w:val="000000"/>
          <w:sz w:val="26"/>
          <w:szCs w:val="26"/>
        </w:rPr>
        <w:t xml:space="preserve">, </w:t>
      </w:r>
      <w:r>
        <w:rPr>
          <w:rFonts w:cs="Times New Roman" w:ascii="Nimbus Roman" w:hAnsi="Nimbus Roman"/>
          <w:color w:val="000000"/>
          <w:sz w:val="26"/>
          <w:szCs w:val="26"/>
        </w:rPr>
        <w:t>плана работы Контрольно-счетной палаты  Ленинского муниципального района  на 2025 год и распоряжения  на проведение экспертизы</w:t>
      </w:r>
      <w:r>
        <w:rPr>
          <w:rFonts w:cs="Times New Roman" w:ascii="Nimbus Roman" w:hAnsi="Nimbus Roman"/>
          <w:color w:val="000000"/>
          <w:sz w:val="26"/>
          <w:szCs w:val="26"/>
        </w:rPr>
        <w:t xml:space="preserve"> №</w:t>
      </w:r>
      <w:r>
        <w:rPr>
          <w:rFonts w:cs="Times New Roman" w:ascii="Nimbus Roman" w:hAnsi="Nimbus Roman"/>
          <w:color w:val="000000"/>
          <w:sz w:val="26"/>
          <w:szCs w:val="26"/>
        </w:rPr>
        <w:t>70</w:t>
      </w:r>
      <w:r>
        <w:rPr>
          <w:rFonts w:cs="Times New Roman" w:ascii="Nimbus Roman" w:hAnsi="Nimbus Roman"/>
          <w:color w:val="000000"/>
          <w:sz w:val="26"/>
          <w:szCs w:val="26"/>
        </w:rPr>
        <w:t xml:space="preserve">-р от </w:t>
      </w:r>
      <w:r>
        <w:rPr>
          <w:rFonts w:cs="Times New Roman" w:ascii="Nimbus Roman" w:hAnsi="Nimbus Roman"/>
          <w:color w:val="000000"/>
          <w:sz w:val="26"/>
          <w:szCs w:val="26"/>
        </w:rPr>
        <w:t>15</w:t>
      </w:r>
      <w:r>
        <w:rPr>
          <w:rFonts w:cs="Times New Roman" w:ascii="Nimbus Roman" w:hAnsi="Nimbus Roman"/>
          <w:color w:val="000000"/>
          <w:sz w:val="26"/>
          <w:szCs w:val="26"/>
        </w:rPr>
        <w:t xml:space="preserve">.12.2025г. </w:t>
      </w:r>
      <w:r>
        <w:rPr>
          <w:rFonts w:cs="Times New Roman" w:ascii="Nimbus Roman" w:hAnsi="Nimbus Roman"/>
          <w:color w:val="000000"/>
          <w:sz w:val="26"/>
          <w:szCs w:val="26"/>
        </w:rPr>
        <w:t xml:space="preserve">Контрольно-счётной палатой Ленинского муниципального района проведена экспертиза проекта постановления администрации Ленинского муниципального района «О внесении изменений в постановление администрации Ленинского муниципального района Волгоградской области от 04.10.2017 №466 «Об утверждении муниципальной программы Ленинского муниципального района </w:t>
      </w:r>
      <w:r>
        <w:rPr>
          <w:rFonts w:cs="Times New Roman" w:ascii="Nimbus Roman" w:hAnsi="Nimbus Roman"/>
          <w:b/>
          <w:color w:val="000000"/>
          <w:sz w:val="26"/>
          <w:szCs w:val="26"/>
        </w:rPr>
        <w:t>«</w:t>
      </w:r>
      <w:r>
        <w:rPr>
          <w:rFonts w:cs="Times New Roman" w:ascii="Nimbus Roman" w:hAnsi="Nimbus Roman"/>
          <w:color w:val="000000"/>
          <w:sz w:val="26"/>
          <w:szCs w:val="26"/>
        </w:rPr>
        <w:t>Развитие</w:t>
      </w:r>
      <w:r>
        <w:rPr>
          <w:rFonts w:cs="Times New Roman" w:ascii="Nimbus Roman" w:hAnsi="Nimbus Roman"/>
          <w:b/>
          <w:color w:val="000000"/>
          <w:sz w:val="26"/>
          <w:szCs w:val="26"/>
        </w:rPr>
        <w:t xml:space="preserve"> </w:t>
      </w:r>
      <w:r>
        <w:rPr>
          <w:rFonts w:cs="Times New Roman" w:ascii="Nimbus Roman" w:hAnsi="Nimbus Roman"/>
          <w:color w:val="000000"/>
          <w:sz w:val="26"/>
          <w:szCs w:val="26"/>
        </w:rPr>
        <w:t>агропромышленного комплекса</w:t>
      </w:r>
      <w:r>
        <w:rPr>
          <w:rFonts w:cs="Times New Roman" w:ascii="Nimbus Roman" w:hAnsi="Nimbus Roman"/>
          <w:b/>
          <w:color w:val="000000"/>
          <w:sz w:val="26"/>
          <w:szCs w:val="26"/>
        </w:rPr>
        <w:t xml:space="preserve"> </w:t>
      </w:r>
      <w:r>
        <w:rPr>
          <w:rFonts w:cs="Times New Roman" w:ascii="Nimbus Roman" w:hAnsi="Nimbus Roman"/>
          <w:color w:val="000000"/>
          <w:sz w:val="26"/>
          <w:szCs w:val="26"/>
        </w:rPr>
        <w:t>Ленинского муниципального района» (далее – проект Постановления, проект).</w:t>
      </w:r>
    </w:p>
    <w:p>
      <w:pPr>
        <w:pStyle w:val="Normal"/>
        <w:spacing w:lineRule="auto" w:line="240" w:before="0" w:after="0"/>
        <w:contextualSpacing/>
        <w:jc w:val="both"/>
        <w:rPr>
          <w:rFonts w:ascii="Nimbus Roman" w:hAnsi="Nimbus Roman"/>
          <w:color w:val="000000"/>
          <w:sz w:val="26"/>
          <w:szCs w:val="26"/>
        </w:rPr>
      </w:pPr>
      <w:r>
        <w:rPr>
          <w:rFonts w:cs="Times New Roman" w:ascii="Nimbus Roman" w:hAnsi="Nimbus Roman"/>
          <w:color w:val="000000"/>
          <w:sz w:val="26"/>
          <w:szCs w:val="26"/>
        </w:rPr>
        <w:tab/>
      </w:r>
      <w:r>
        <w:rPr>
          <w:rFonts w:cs="Times New Roman" w:ascii="Nimbus Roman" w:hAnsi="Nimbus Roman"/>
          <w:color w:val="000000"/>
          <w:sz w:val="26"/>
          <w:szCs w:val="26"/>
        </w:rPr>
        <w:t>В соответствии со ст. 179 Бюджетного кодекса РФ от 31.07.1998г. № 145-ФЗ «муниципальные программы утверждаются местной администрацией муниципального образования.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w:t>
      </w:r>
    </w:p>
    <w:p>
      <w:pPr>
        <w:pStyle w:val="Normal"/>
        <w:spacing w:lineRule="auto" w:line="240" w:before="0" w:after="0"/>
        <w:contextualSpacing/>
        <w:jc w:val="both"/>
        <w:rPr>
          <w:rFonts w:ascii="Nimbus Roman" w:hAnsi="Nimbus Roman"/>
          <w:color w:val="000000"/>
          <w:sz w:val="26"/>
          <w:szCs w:val="26"/>
        </w:rPr>
      </w:pPr>
      <w:r>
        <w:rPr>
          <w:rFonts w:cs="Times New Roman" w:ascii="Nimbus Roman" w:hAnsi="Nimbus Roman"/>
          <w:color w:val="000000"/>
          <w:sz w:val="26"/>
          <w:szCs w:val="26"/>
        </w:rPr>
        <w:tab/>
        <w:t>Постановлением администрации Ленинского муниципального района от 25.09.2018г. № 573 утвержден Порядок разработки, реализации и оценки эффективности реализации муниципальных программ Ленинского муниципального района Волгоградской области (далее – Порядок, утвержденный Постановлением №573).</w:t>
      </w:r>
    </w:p>
    <w:p>
      <w:pPr>
        <w:pStyle w:val="Normal"/>
        <w:spacing w:lineRule="auto" w:line="240" w:before="0" w:after="0"/>
        <w:contextualSpacing/>
        <w:jc w:val="both"/>
        <w:rPr>
          <w:rFonts w:ascii="Nimbus Roman" w:hAnsi="Nimbus Roman"/>
          <w:color w:val="000000"/>
          <w:sz w:val="26"/>
          <w:szCs w:val="26"/>
        </w:rPr>
      </w:pPr>
      <w:r>
        <w:rPr>
          <w:rFonts w:cs="Times New Roman" w:ascii="Nimbus Roman" w:hAnsi="Nimbus Roman"/>
          <w:color w:val="000000"/>
          <w:sz w:val="26"/>
          <w:szCs w:val="26"/>
        </w:rPr>
        <w:tab/>
        <w:t>Согласно Порядка, утвержденного Постановлением №573 «муниципальной программой Ленинского муниципального района является документ стратегического планирования, содержащий  комплекс планируемых мероприятий, взаимоувязанных по задачам, срокам осуществления, исполнителям, ресурсам и обеспечивающих наиболее  эффективное достижение целей и решение задач социально-экономического развития Ленинского муниципального района».</w:t>
      </w:r>
    </w:p>
    <w:p>
      <w:pPr>
        <w:pStyle w:val="Normal"/>
        <w:spacing w:lineRule="auto" w:line="240" w:before="0" w:after="0"/>
        <w:jc w:val="both"/>
        <w:rPr>
          <w:rFonts w:ascii="Nimbus Roman" w:hAnsi="Nimbus Roman"/>
          <w:color w:val="000000"/>
          <w:sz w:val="26"/>
          <w:szCs w:val="26"/>
        </w:rPr>
      </w:pPr>
      <w:r>
        <w:rPr>
          <w:rFonts w:cs="Times New Roman" w:ascii="Nimbus Roman" w:hAnsi="Nimbus Roman"/>
          <w:color w:val="000000"/>
          <w:sz w:val="26"/>
          <w:szCs w:val="26"/>
        </w:rPr>
        <w:tab/>
      </w:r>
      <w:r>
        <w:rPr>
          <w:rFonts w:eastAsia="Times New Roman" w:cs="Times New Roman" w:ascii="Nimbus Roman" w:hAnsi="Nimbus Roman"/>
          <w:color w:val="000000"/>
          <w:sz w:val="26"/>
          <w:szCs w:val="26"/>
        </w:rPr>
        <w:t xml:space="preserve">Экспертиза проведена на предмет соответствия изменений, вносимых в </w:t>
      </w:r>
      <w:r>
        <w:rPr>
          <w:rFonts w:cs="Times New Roman" w:ascii="Nimbus Roman" w:hAnsi="Nimbus Roman"/>
          <w:color w:val="000000"/>
          <w:sz w:val="26"/>
          <w:szCs w:val="26"/>
        </w:rPr>
        <w:t xml:space="preserve">муниципальную программу Ленинского муниципального района </w:t>
      </w:r>
      <w:r>
        <w:rPr>
          <w:rFonts w:cs="Times New Roman" w:ascii="Nimbus Roman" w:hAnsi="Nimbus Roman"/>
          <w:b/>
          <w:color w:val="000000"/>
          <w:sz w:val="26"/>
          <w:szCs w:val="26"/>
        </w:rPr>
        <w:t>«</w:t>
      </w:r>
      <w:r>
        <w:rPr>
          <w:rFonts w:cs="Times New Roman" w:ascii="Nimbus Roman" w:hAnsi="Nimbus Roman"/>
          <w:color w:val="000000"/>
          <w:sz w:val="26"/>
          <w:szCs w:val="26"/>
        </w:rPr>
        <w:t>Развитие</w:t>
      </w:r>
      <w:r>
        <w:rPr>
          <w:rFonts w:cs="Times New Roman" w:ascii="Nimbus Roman" w:hAnsi="Nimbus Roman"/>
          <w:b/>
          <w:color w:val="000000"/>
          <w:sz w:val="26"/>
          <w:szCs w:val="26"/>
        </w:rPr>
        <w:t xml:space="preserve"> </w:t>
      </w:r>
      <w:r>
        <w:rPr>
          <w:rFonts w:cs="Times New Roman" w:ascii="Nimbus Roman" w:hAnsi="Nimbus Roman"/>
          <w:color w:val="000000"/>
          <w:sz w:val="26"/>
          <w:szCs w:val="26"/>
        </w:rPr>
        <w:t>агропромышленного комплекса</w:t>
      </w:r>
      <w:r>
        <w:rPr>
          <w:rFonts w:cs="Times New Roman" w:ascii="Nimbus Roman" w:hAnsi="Nimbus Roman"/>
          <w:b/>
          <w:color w:val="000000"/>
          <w:sz w:val="26"/>
          <w:szCs w:val="26"/>
        </w:rPr>
        <w:t xml:space="preserve"> </w:t>
      </w:r>
      <w:r>
        <w:rPr>
          <w:rFonts w:cs="Times New Roman" w:ascii="Nimbus Roman" w:hAnsi="Nimbus Roman"/>
          <w:color w:val="000000"/>
          <w:sz w:val="26"/>
          <w:szCs w:val="26"/>
        </w:rPr>
        <w:t xml:space="preserve">Ленинского муниципального района» (далее – </w:t>
      </w:r>
      <w:r>
        <w:rPr>
          <w:rFonts w:eastAsia="Times New Roman" w:cs="Times New Roman" w:ascii="Nimbus Roman" w:hAnsi="Nimbus Roman"/>
          <w:color w:val="000000"/>
          <w:sz w:val="26"/>
          <w:szCs w:val="26"/>
        </w:rPr>
        <w:t>Программа) требованиям бюджетного законодательства, Федеральному закону от 06.10.2003г. №131-ФЗ «Об общих принципах организации местного самоуправления в Российской Федерации», законодательству Волгоградской области, а также Порядку, утвержденному Постановлением №573.</w:t>
      </w:r>
    </w:p>
    <w:p>
      <w:pPr>
        <w:pStyle w:val="Normal"/>
        <w:widowControl/>
        <w:suppressAutoHyphens w:val="true"/>
        <w:bidi w:val="0"/>
        <w:spacing w:lineRule="auto" w:line="240" w:before="0" w:after="0"/>
        <w:ind w:firstLine="680" w:left="0" w:right="0"/>
        <w:jc w:val="both"/>
        <w:rPr>
          <w:rFonts w:ascii="Nimbus Roman" w:hAnsi="Nimbus Roman"/>
          <w:color w:val="000000"/>
          <w:sz w:val="26"/>
          <w:szCs w:val="26"/>
        </w:rPr>
      </w:pPr>
      <w:r>
        <w:rPr>
          <w:rFonts w:eastAsia="Times New Roman" w:cs="Times New Roman" w:ascii="Nimbus Roman" w:hAnsi="Nimbus Roman"/>
          <w:color w:val="000000"/>
          <w:sz w:val="26"/>
          <w:szCs w:val="26"/>
        </w:rPr>
        <w:t xml:space="preserve">В Контрольно-счетную палату с письмом Отдела по сельскому хозяйству и продовольствию администрации Ленинского муниципального района  от 03.12.2025 №183, согласно п.4.9. Порядка, утвержденного Постановлением №573, представлены: проект Постановления,  проект паспорта Программы, </w:t>
      </w:r>
      <w:r>
        <w:rPr>
          <w:rFonts w:cs="Times New Roman" w:ascii="Nimbus Roman" w:hAnsi="Nimbus Roman"/>
          <w:color w:val="000000"/>
          <w:sz w:val="26"/>
          <w:szCs w:val="26"/>
        </w:rPr>
        <w:t>пояснительная записка к изменениям  в Программу.</w:t>
      </w:r>
    </w:p>
    <w:p>
      <w:pPr>
        <w:pStyle w:val="Normal"/>
        <w:widowControl/>
        <w:suppressAutoHyphens w:val="true"/>
        <w:bidi w:val="0"/>
        <w:spacing w:lineRule="auto" w:line="240" w:before="0" w:after="0"/>
        <w:ind w:hanging="0" w:left="0" w:right="0"/>
        <w:jc w:val="both"/>
        <w:rPr>
          <w:rFonts w:ascii="Nimbus Roman" w:hAnsi="Nimbus Roman"/>
          <w:color w:val="000000"/>
          <w:sz w:val="26"/>
          <w:szCs w:val="26"/>
        </w:rPr>
      </w:pPr>
      <w:r>
        <w:rPr>
          <w:rFonts w:eastAsia="Times New Roman" w:cs="Times New Roman" w:ascii="Nimbus Roman" w:hAnsi="Nimbus Roman"/>
          <w:color w:val="000000"/>
          <w:sz w:val="26"/>
          <w:szCs w:val="26"/>
        </w:rPr>
        <w:tab/>
      </w:r>
      <w:r>
        <w:rPr>
          <w:rFonts w:eastAsia="Times New Roman" w:cs="Times New Roman" w:ascii="Nimbus Roman" w:hAnsi="Nimbus Roman"/>
          <w:color w:val="000000"/>
          <w:sz w:val="26"/>
          <w:szCs w:val="26"/>
        </w:rPr>
        <w:t>В ходе подготовки заключения был проанализирован проект Постановления, замечания к проекту отсутствуют.</w:t>
      </w:r>
    </w:p>
    <w:p>
      <w:pPr>
        <w:pStyle w:val="Normal"/>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Согласно действующего паспорта Программы:</w:t>
      </w:r>
    </w:p>
    <w:p>
      <w:pPr>
        <w:pStyle w:val="Normal"/>
        <w:spacing w:lineRule="auto" w:line="240" w:before="0" w:after="0"/>
        <w:ind w:firstLine="708"/>
        <w:jc w:val="both"/>
        <w:rPr>
          <w:rFonts w:ascii="Nimbus Roman" w:hAnsi="Nimbus Roman"/>
          <w:color w:val="000000"/>
          <w:sz w:val="26"/>
          <w:szCs w:val="26"/>
        </w:rPr>
      </w:pPr>
      <w:r>
        <w:rPr>
          <w:rFonts w:cs="Times New Roman" w:ascii="Nimbus Roman" w:hAnsi="Nimbus Roman"/>
          <w:b/>
          <w:color w:val="000000"/>
          <w:sz w:val="26"/>
          <w:szCs w:val="26"/>
        </w:rPr>
        <w:t>Ответственным исполнителем Программы</w:t>
      </w:r>
      <w:r>
        <w:rPr>
          <w:rFonts w:cs="Times New Roman" w:ascii="Nimbus Roman" w:hAnsi="Nimbus Roman"/>
          <w:color w:val="000000"/>
          <w:sz w:val="26"/>
          <w:szCs w:val="26"/>
        </w:rPr>
        <w:t xml:space="preserve"> является отдел по сельскому хозяйству и продовольствию администрации Ленинского муниципального района.</w:t>
      </w:r>
    </w:p>
    <w:p>
      <w:pPr>
        <w:pStyle w:val="Normal"/>
        <w:spacing w:lineRule="auto" w:line="240" w:before="0" w:after="0"/>
        <w:ind w:firstLine="708"/>
        <w:jc w:val="both"/>
        <w:rPr>
          <w:rFonts w:ascii="Nimbus Roman" w:hAnsi="Nimbus Roman"/>
          <w:color w:val="000000"/>
          <w:sz w:val="26"/>
          <w:szCs w:val="26"/>
        </w:rPr>
      </w:pPr>
      <w:r>
        <w:rPr>
          <w:rFonts w:cs="Times New Roman" w:ascii="Nimbus Roman" w:hAnsi="Nimbus Roman"/>
          <w:b/>
          <w:color w:val="000000"/>
          <w:sz w:val="26"/>
          <w:szCs w:val="26"/>
        </w:rPr>
        <w:t xml:space="preserve">Соисполнителями Программы являются: </w:t>
      </w:r>
      <w:r>
        <w:rPr>
          <w:rFonts w:cs="Times New Roman" w:ascii="Nimbus Roman" w:hAnsi="Nimbus Roman"/>
          <w:color w:val="000000"/>
          <w:sz w:val="26"/>
          <w:szCs w:val="26"/>
        </w:rPr>
        <w:t>Отдел по жизнеобеспечению администрации Ленинского муниципального района, АО «Птицефабрика Волжская», КТ «Фролов и К», СПК «Ахтуба», СПК «Престиж», СПК «Овощное», СПССК «Молре», ООО «Агро-Юг», ООО «Кухмастер», КФХ, ИП главы К(Ф)Х, ИП.</w:t>
      </w:r>
    </w:p>
    <w:p>
      <w:pPr>
        <w:pStyle w:val="NoSpacing"/>
        <w:jc w:val="both"/>
        <w:rPr>
          <w:rFonts w:ascii="Nimbus Roman" w:hAnsi="Nimbus Roman"/>
          <w:color w:val="000000"/>
          <w:sz w:val="26"/>
          <w:szCs w:val="26"/>
        </w:rPr>
      </w:pPr>
      <w:r>
        <w:rPr>
          <w:rFonts w:ascii="Nimbus Roman" w:hAnsi="Nimbus Roman"/>
          <w:color w:val="000000"/>
          <w:sz w:val="26"/>
          <w:szCs w:val="26"/>
        </w:rPr>
        <w:tab/>
      </w:r>
      <w:r>
        <w:rPr>
          <w:rFonts w:ascii="Nimbus Roman" w:hAnsi="Nimbus Roman"/>
          <w:b/>
          <w:color w:val="000000"/>
          <w:sz w:val="26"/>
          <w:szCs w:val="26"/>
        </w:rPr>
        <w:t xml:space="preserve">Целями Программы являются: </w:t>
      </w:r>
      <w:r>
        <w:rPr>
          <w:rFonts w:ascii="Nimbus Roman" w:hAnsi="Nimbus Roman"/>
          <w:color w:val="000000"/>
          <w:sz w:val="26"/>
          <w:szCs w:val="26"/>
        </w:rPr>
        <w:t>обеспечение устойчивого функционирования и развития агропромышленного комплекса района на основе финансовой устойчивости и модернизации сельского хозяйства; увеличение объемов производства сельскохозяйственной продукции; повышение конкурентоспособности местной сельскохозяйственной продукции; повышение эффективности и рационального использования в сельском хозяйстве земельных ресурсов.</w:t>
      </w:r>
    </w:p>
    <w:p>
      <w:pPr>
        <w:pStyle w:val="NoSpacing"/>
        <w:jc w:val="both"/>
        <w:rPr>
          <w:rFonts w:ascii="Nimbus Roman" w:hAnsi="Nimbus Roman"/>
          <w:color w:val="000000"/>
          <w:sz w:val="26"/>
          <w:szCs w:val="26"/>
        </w:rPr>
      </w:pPr>
      <w:r>
        <w:rPr>
          <w:rFonts w:ascii="Nimbus Roman" w:hAnsi="Nimbus Roman"/>
          <w:color w:val="000000"/>
          <w:sz w:val="26"/>
          <w:szCs w:val="26"/>
        </w:rPr>
        <w:tab/>
      </w:r>
      <w:r>
        <w:rPr>
          <w:rFonts w:ascii="Nimbus Roman" w:hAnsi="Nimbus Roman"/>
          <w:b/>
          <w:color w:val="000000"/>
          <w:sz w:val="26"/>
          <w:szCs w:val="26"/>
        </w:rPr>
        <w:t>Основными задачами Программы являются</w:t>
      </w:r>
      <w:r>
        <w:rPr>
          <w:rFonts w:ascii="Nimbus Roman" w:hAnsi="Nimbus Roman"/>
          <w:color w:val="000000"/>
          <w:sz w:val="26"/>
          <w:szCs w:val="26"/>
        </w:rPr>
        <w:t xml:space="preserve"> создание условий для увеличения объемов производства сельскохозяйственной продукции и эффективности функционирования агропромышленного комплекса, а также повышение занятости и уровня жизни сельского населения, организация мер по оформлению земель сельскохозяйственного назначения на территории муниципального образования.</w:t>
      </w:r>
    </w:p>
    <w:p>
      <w:pPr>
        <w:pStyle w:val="NoSpacing"/>
        <w:jc w:val="both"/>
        <w:rPr>
          <w:rFonts w:ascii="Nimbus Roman" w:hAnsi="Nimbus Roman"/>
          <w:color w:val="000000"/>
          <w:sz w:val="26"/>
          <w:szCs w:val="26"/>
        </w:rPr>
      </w:pPr>
      <w:r>
        <w:rPr>
          <w:rFonts w:ascii="Nimbus Roman" w:hAnsi="Nimbus Roman"/>
          <w:color w:val="000000"/>
          <w:sz w:val="26"/>
          <w:szCs w:val="26"/>
        </w:rPr>
        <w:tab/>
      </w:r>
      <w:r>
        <w:rPr>
          <w:rFonts w:ascii="Nimbus Roman" w:hAnsi="Nimbus Roman"/>
          <w:b/>
          <w:color w:val="000000"/>
          <w:sz w:val="26"/>
          <w:szCs w:val="26"/>
        </w:rPr>
        <w:t>Сроки и этапы реализации Программы:</w:t>
      </w:r>
      <w:r>
        <w:rPr>
          <w:rFonts w:ascii="Nimbus Roman" w:hAnsi="Nimbus Roman"/>
          <w:color w:val="000000"/>
          <w:sz w:val="26"/>
          <w:szCs w:val="26"/>
        </w:rPr>
        <w:t xml:space="preserve"> Программа реализуется в три этапа: 1 этап – 2018-2020 годы; 2 этап – 2021-2023 годы; 3 этап -  2024-2027 годы.</w:t>
      </w:r>
    </w:p>
    <w:p>
      <w:pPr>
        <w:pStyle w:val="Normal"/>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b/>
          <w:color w:val="000000"/>
          <w:sz w:val="26"/>
          <w:szCs w:val="26"/>
        </w:rPr>
        <w:t xml:space="preserve">Согласно пояснительной записке, </w:t>
      </w:r>
      <w:r>
        <w:rPr>
          <w:rFonts w:eastAsia="Times New Roman" w:cs="Times New Roman" w:ascii="Nimbus Roman" w:hAnsi="Nimbus Roman"/>
          <w:color w:val="000000"/>
          <w:sz w:val="26"/>
          <w:szCs w:val="26"/>
        </w:rPr>
        <w:t xml:space="preserve">изменения в Программу вносятся на основании закона Волгоградской области от 25.09.2025 №119-ОД «О внесении изменений в Закон Волгоградской области от 05.12.2024г. № 110-ОД «Об областном бюджете на 2025 год и на плановый период 2026 и 2027 годов»; соглашения о предоставлении субсидии из областного бюджета бюджету муниципального образования Волгоградской области от 14.02.2025 №11-ККР 2025 и статьи 4.1. Федерального закона </w:t>
      </w:r>
      <w:r>
        <w:rPr>
          <w:rFonts w:eastAsia="Times New Roman" w:cs="Times New Roman" w:ascii="Nimbus Roman" w:hAnsi="Nimbus Roman"/>
          <w:b w:val="false"/>
          <w:i w:val="false"/>
          <w:caps w:val="false"/>
          <w:smallCaps w:val="false"/>
          <w:color w:val="000000"/>
          <w:spacing w:val="0"/>
          <w:sz w:val="26"/>
          <w:szCs w:val="26"/>
        </w:rPr>
        <w:t>от 24.07.2007г. N221-ФЗ «О кадастровой деятельности», согласно которой «к</w:t>
      </w:r>
      <w:r>
        <w:rPr>
          <w:rFonts w:ascii="Nimbus Roman" w:hAnsi="Nimbus Roman"/>
          <w:color w:val="000000"/>
          <w:sz w:val="26"/>
          <w:szCs w:val="26"/>
        </w:rPr>
        <w:t>адастровые работы выполняются в отношении земельных участков, зданий, сооружений, помещений, объектов незавершенного строительства, частей земельных участков, зданий, сооружений, помещений, а также иных объектов недвижимости, подлежащих в соответствии с федеральным законом кадастровому учету».</w:t>
      </w:r>
    </w:p>
    <w:p>
      <w:pPr>
        <w:pStyle w:val="Normal"/>
        <w:spacing w:lineRule="auto" w:line="240" w:before="0" w:after="0"/>
        <w:ind w:firstLine="709"/>
        <w:jc w:val="both"/>
        <w:rPr>
          <w:rFonts w:ascii="Nimbus Roman" w:hAnsi="Nimbus Roman"/>
          <w:color w:val="000000"/>
          <w:sz w:val="26"/>
          <w:szCs w:val="26"/>
        </w:rPr>
      </w:pPr>
      <w:r>
        <w:rPr>
          <w:rFonts w:ascii="Nimbus Roman" w:hAnsi="Nimbus Roman"/>
          <w:color w:val="000000"/>
          <w:sz w:val="26"/>
          <w:szCs w:val="26"/>
        </w:rPr>
      </w:r>
    </w:p>
    <w:p>
      <w:pPr>
        <w:pStyle w:val="Normal"/>
        <w:shd w:val="clear" w:fill="FFFFFF"/>
        <w:spacing w:lineRule="auto" w:line="240" w:before="0" w:after="0"/>
        <w:ind w:firstLine="708"/>
        <w:jc w:val="both"/>
        <w:rPr>
          <w:rFonts w:ascii="Nimbus Roman" w:hAnsi="Nimbus Roman"/>
          <w:color w:val="000000"/>
          <w:sz w:val="26"/>
          <w:szCs w:val="26"/>
        </w:rPr>
      </w:pPr>
      <w:r>
        <w:rPr>
          <w:rFonts w:ascii="Nimbus Roman" w:hAnsi="Nimbus Roman"/>
          <w:color w:val="000000"/>
          <w:sz w:val="26"/>
          <w:szCs w:val="26"/>
        </w:rPr>
        <w:t>В связи с вышеперечисленными обоснованиями изменения вносятся:</w:t>
      </w:r>
    </w:p>
    <w:p>
      <w:pPr>
        <w:pStyle w:val="Normal"/>
        <w:shd w:val="clear" w:fill="FFFFFF"/>
        <w:spacing w:lineRule="auto" w:line="240" w:before="0" w:after="0"/>
        <w:ind w:firstLine="708"/>
        <w:jc w:val="both"/>
        <w:rPr>
          <w:rFonts w:ascii="Nimbus Roman" w:hAnsi="Nimbus Roman"/>
          <w:color w:val="000000"/>
          <w:sz w:val="26"/>
          <w:szCs w:val="26"/>
        </w:rPr>
      </w:pPr>
      <w:r>
        <w:rPr>
          <w:rFonts w:ascii="Nimbus Roman" w:hAnsi="Nimbus Roman"/>
          <w:color w:val="000000"/>
          <w:sz w:val="26"/>
          <w:szCs w:val="26"/>
        </w:rPr>
        <w:t xml:space="preserve">- в позицию паспорта Программы </w:t>
      </w:r>
      <w:r>
        <w:rPr>
          <w:rFonts w:ascii="Nimbus Roman" w:hAnsi="Nimbus Roman"/>
          <w:b/>
          <w:bCs/>
          <w:color w:val="000000"/>
          <w:sz w:val="26"/>
          <w:szCs w:val="26"/>
        </w:rPr>
        <w:t>«Цели Программы (подпрограммы)»</w:t>
      </w:r>
      <w:r>
        <w:rPr>
          <w:rFonts w:ascii="Nimbus Roman" w:hAnsi="Nimbus Roman"/>
          <w:b w:val="false"/>
          <w:bCs w:val="false"/>
          <w:color w:val="000000"/>
          <w:sz w:val="26"/>
          <w:szCs w:val="26"/>
        </w:rPr>
        <w:t>, где добавлена цель</w:t>
      </w:r>
      <w:r>
        <w:rPr>
          <w:rFonts w:ascii="Nimbus Roman" w:hAnsi="Nimbus Roman"/>
          <w:color w:val="000000"/>
          <w:sz w:val="26"/>
          <w:szCs w:val="26"/>
        </w:rPr>
        <w:t xml:space="preserve"> «повышение эффективности пользования земельных участков и объектов недвижимости»;</w:t>
      </w:r>
    </w:p>
    <w:p>
      <w:pPr>
        <w:pStyle w:val="Normal"/>
        <w:spacing w:lineRule="auto" w:line="240" w:before="0" w:after="0"/>
        <w:ind w:firstLine="709"/>
        <w:jc w:val="both"/>
        <w:rPr>
          <w:rFonts w:ascii="Nimbus Roman" w:hAnsi="Nimbus Roman"/>
          <w:color w:val="000000"/>
          <w:sz w:val="26"/>
          <w:szCs w:val="26"/>
        </w:rPr>
      </w:pPr>
      <w:r>
        <w:rPr>
          <w:rFonts w:ascii="Nimbus Roman" w:hAnsi="Nimbus Roman"/>
          <w:color w:val="000000"/>
          <w:sz w:val="26"/>
          <w:szCs w:val="26"/>
        </w:rPr>
        <w:t xml:space="preserve">- в позицию паспорта Программы </w:t>
      </w:r>
      <w:r>
        <w:rPr>
          <w:rFonts w:ascii="Nimbus Roman" w:hAnsi="Nimbus Roman"/>
          <w:b/>
          <w:bCs/>
          <w:color w:val="000000"/>
          <w:sz w:val="26"/>
          <w:szCs w:val="26"/>
        </w:rPr>
        <w:t xml:space="preserve">«Задачи Программы (подпрограммы)» </w:t>
      </w:r>
      <w:r>
        <w:rPr>
          <w:rFonts w:ascii="Nimbus Roman" w:hAnsi="Nimbus Roman"/>
          <w:b w:val="false"/>
          <w:bCs w:val="false"/>
          <w:color w:val="000000"/>
          <w:sz w:val="26"/>
          <w:szCs w:val="26"/>
        </w:rPr>
        <w:t xml:space="preserve">, где </w:t>
      </w:r>
      <w:r>
        <w:rPr>
          <w:rFonts w:ascii="Nimbus Roman" w:hAnsi="Nimbus Roman"/>
          <w:color w:val="000000"/>
          <w:sz w:val="26"/>
          <w:szCs w:val="26"/>
        </w:rPr>
        <w:t>добавлена задача «организация мероприятий по уточнению местоположения границ земельных участков и объектов недвижимости»;</w:t>
      </w:r>
    </w:p>
    <w:p>
      <w:pPr>
        <w:pStyle w:val="Normal"/>
        <w:spacing w:lineRule="auto" w:line="240" w:before="0" w:after="0"/>
        <w:ind w:firstLine="709"/>
        <w:jc w:val="both"/>
        <w:rPr>
          <w:rFonts w:ascii="Nimbus Roman" w:hAnsi="Nimbus Roman"/>
          <w:color w:val="000000"/>
          <w:sz w:val="26"/>
          <w:szCs w:val="26"/>
        </w:rPr>
      </w:pPr>
      <w:r>
        <w:rPr>
          <w:rFonts w:ascii="Nimbus Roman" w:hAnsi="Nimbus Roman"/>
          <w:color w:val="000000"/>
          <w:sz w:val="26"/>
          <w:szCs w:val="26"/>
        </w:rPr>
        <w:t xml:space="preserve">- в </w:t>
      </w:r>
      <w:r>
        <w:rPr>
          <w:rFonts w:ascii="Nimbus Roman" w:hAnsi="Nimbus Roman"/>
          <w:b w:val="false"/>
          <w:bCs w:val="false"/>
          <w:color w:val="000000"/>
          <w:sz w:val="26"/>
          <w:szCs w:val="26"/>
        </w:rPr>
        <w:t>позицию паспорта</w:t>
      </w:r>
      <w:r>
        <w:rPr>
          <w:rFonts w:ascii="Nimbus Roman" w:hAnsi="Nimbus Roman"/>
          <w:b/>
          <w:color w:val="000000"/>
          <w:sz w:val="26"/>
          <w:szCs w:val="26"/>
        </w:rPr>
        <w:t xml:space="preserve"> </w:t>
      </w:r>
      <w:r>
        <w:rPr>
          <w:rFonts w:ascii="Nimbus Roman" w:hAnsi="Nimbus Roman"/>
          <w:b w:val="false"/>
          <w:bCs w:val="false"/>
          <w:color w:val="000000"/>
          <w:sz w:val="26"/>
          <w:szCs w:val="26"/>
        </w:rPr>
        <w:t xml:space="preserve">Программы </w:t>
      </w:r>
      <w:r>
        <w:rPr>
          <w:rFonts w:ascii="Nimbus Roman" w:hAnsi="Nimbus Roman"/>
          <w:b/>
          <w:color w:val="000000"/>
          <w:sz w:val="26"/>
          <w:szCs w:val="26"/>
        </w:rPr>
        <w:t>«Целевые показатели Программы (подпрограммы)</w:t>
      </w:r>
      <w:r>
        <w:rPr>
          <w:rFonts w:ascii="Nimbus Roman" w:hAnsi="Nimbus Roman"/>
          <w:b w:val="false"/>
          <w:bCs w:val="false"/>
          <w:color w:val="000000"/>
          <w:sz w:val="26"/>
          <w:szCs w:val="26"/>
        </w:rPr>
        <w:t>,</w:t>
      </w:r>
      <w:r>
        <w:rPr>
          <w:rFonts w:ascii="Nimbus Roman" w:hAnsi="Nimbus Roman"/>
          <w:color w:val="000000"/>
          <w:sz w:val="26"/>
          <w:szCs w:val="26"/>
        </w:rPr>
        <w:t xml:space="preserve"> где добавлены новые целевые показатели: «количество объектов недвижимости в кадастровых кварталах, в отношении которых проведены комплексные кадастровые работы» и «осуществлен государственный кадастровый учет земельных участков, государственная собственность на которые не разграничена, из состава земель сельскохозяйственного назначения, земельных участков, выделяемых в счет земельных долей, находящихся в государственной или муниципальной собственности, и земельных участков, находящихся в государственной или муниципальной собственности, свободных от прав третьих лиц и объектов недвижимого имущества»;</w:t>
      </w:r>
    </w:p>
    <w:p>
      <w:pPr>
        <w:pStyle w:val="Normal"/>
        <w:spacing w:lineRule="auto" w:line="240" w:before="0" w:after="0"/>
        <w:ind w:firstLine="709"/>
        <w:jc w:val="both"/>
        <w:rPr>
          <w:rFonts w:ascii="Nimbus Roman" w:hAnsi="Nimbus Roman"/>
          <w:color w:val="000000"/>
          <w:sz w:val="26"/>
          <w:szCs w:val="26"/>
        </w:rPr>
      </w:pPr>
      <w:r>
        <w:rPr>
          <w:rFonts w:ascii="Nimbus Roman" w:hAnsi="Nimbus Roman"/>
          <w:color w:val="000000"/>
          <w:sz w:val="26"/>
          <w:szCs w:val="26"/>
        </w:rPr>
        <w:t>- в позицию паспорта Программы «</w:t>
      </w:r>
      <w:r>
        <w:rPr>
          <w:rFonts w:ascii="Nimbus Roman" w:hAnsi="Nimbus Roman"/>
          <w:b/>
          <w:bCs/>
          <w:color w:val="000000"/>
          <w:sz w:val="26"/>
          <w:szCs w:val="26"/>
        </w:rPr>
        <w:t>Ожидаемые результаты реализации Программы (подпрограммы)»</w:t>
      </w:r>
      <w:r>
        <w:rPr>
          <w:rFonts w:ascii="Nimbus Roman" w:hAnsi="Nimbus Roman"/>
          <w:b w:val="false"/>
          <w:bCs w:val="false"/>
          <w:color w:val="000000"/>
          <w:sz w:val="26"/>
          <w:szCs w:val="26"/>
        </w:rPr>
        <w:t>, где добавлены ожидаемые результаты добавленных целевых показателей: «осуществление государственного кадастрового учета земельных участков, государственная собственность на которые не разграничена, из состава земель сельскохозяйственного назначения, земельных участков, выделяемых в счет земельных долей, находящихся в государственной или муниципальной собственности, и земельных участков, находящихся в государственной или муниципальной собственности, свободных от прав третьих лиц и объектов недвижимого имущества» и «приведение в соответствие  с установленными нормами границ земельных участков и объектов недвижимости».</w:t>
      </w:r>
    </w:p>
    <w:p>
      <w:pPr>
        <w:pStyle w:val="Normal"/>
        <w:spacing w:lineRule="auto" w:line="240" w:before="0" w:after="0"/>
        <w:ind w:firstLine="709"/>
        <w:jc w:val="both"/>
        <w:rPr>
          <w:rFonts w:ascii="Nimbus Roman" w:hAnsi="Nimbus Roman"/>
          <w:color w:val="000000"/>
          <w:sz w:val="26"/>
          <w:szCs w:val="26"/>
        </w:rPr>
      </w:pPr>
      <w:r>
        <w:rPr>
          <w:rFonts w:ascii="Nimbus Roman" w:hAnsi="Nimbus Roman"/>
          <w:color w:val="000000"/>
          <w:sz w:val="26"/>
          <w:szCs w:val="26"/>
        </w:rPr>
        <w:t xml:space="preserve">Соответственно вносятся изменения и в разделы текстовой части паспорта Программы: </w:t>
      </w:r>
      <w:r>
        <w:rPr>
          <w:rFonts w:eastAsia="Times New Roman" w:cs="Times New Roman" w:ascii="Nimbus Roman" w:hAnsi="Nimbus Roman"/>
          <w:b/>
          <w:bCs/>
          <w:color w:val="000000"/>
          <w:sz w:val="26"/>
          <w:szCs w:val="26"/>
        </w:rPr>
        <w:t xml:space="preserve">раздел 2 «Цели, задачи, сроки и этапы реализации муниципальной программы», </w:t>
      </w:r>
      <w:r>
        <w:rPr>
          <w:rFonts w:ascii="Nimbus Roman" w:hAnsi="Nimbus Roman"/>
          <w:b/>
          <w:bCs/>
          <w:color w:val="000000"/>
          <w:sz w:val="26"/>
          <w:szCs w:val="26"/>
        </w:rPr>
        <w:t xml:space="preserve">раздел 3 </w:t>
      </w:r>
      <w:r>
        <w:rPr>
          <w:rFonts w:ascii="Nimbus Roman" w:hAnsi="Nimbus Roman"/>
          <w:b w:val="false"/>
          <w:bCs w:val="false"/>
          <w:color w:val="000000"/>
          <w:sz w:val="26"/>
          <w:szCs w:val="26"/>
        </w:rPr>
        <w:t>«</w:t>
      </w:r>
      <w:r>
        <w:rPr>
          <w:rFonts w:ascii="Nimbus Roman" w:hAnsi="Nimbus Roman"/>
          <w:b/>
          <w:bCs/>
          <w:color w:val="000000"/>
          <w:sz w:val="26"/>
          <w:szCs w:val="26"/>
        </w:rPr>
        <w:t xml:space="preserve">Целевые показатели муниципальной программы, ожидаемые конечные результаты реализации муниципальной программы», </w:t>
      </w:r>
      <w:r>
        <w:rPr>
          <w:rFonts w:eastAsia="Times New Roman" w:cs="Times New Roman" w:ascii="Nimbus Roman" w:hAnsi="Nimbus Roman"/>
          <w:b/>
          <w:bCs/>
          <w:color w:val="000000"/>
          <w:sz w:val="26"/>
          <w:szCs w:val="26"/>
        </w:rPr>
        <w:t>в раздел 7 «Перечень имущества, создаваемого (приобретаемого) в ходе реализации муниципальной программы. Сведения о правах на имущество, создаваемое (приобретаемое) в ходе реализации муниципальной программы»</w:t>
      </w:r>
      <w:r>
        <w:rPr>
          <w:rFonts w:ascii="Nimbus Roman" w:hAnsi="Nimbus Roman"/>
          <w:b w:val="false"/>
          <w:bCs w:val="false"/>
          <w:color w:val="000000"/>
          <w:sz w:val="26"/>
          <w:szCs w:val="26"/>
        </w:rPr>
        <w:t>.</w:t>
      </w:r>
    </w:p>
    <w:p>
      <w:pPr>
        <w:pStyle w:val="Normal"/>
        <w:spacing w:lineRule="auto" w:line="240" w:before="0" w:after="0"/>
        <w:ind w:firstLine="709"/>
        <w:jc w:val="both"/>
        <w:rPr>
          <w:rFonts w:ascii="Nimbus Roman" w:hAnsi="Nimbus Roman"/>
          <w:color w:val="000000"/>
          <w:sz w:val="26"/>
          <w:szCs w:val="26"/>
        </w:rPr>
      </w:pPr>
      <w:r>
        <w:rPr>
          <w:rFonts w:ascii="Nimbus Roman" w:hAnsi="Nimbus Roman"/>
          <w:color w:val="000000"/>
          <w:sz w:val="26"/>
          <w:szCs w:val="26"/>
        </w:rPr>
        <w:t xml:space="preserve">Также изменения вносятся в объем финансирования Программы, а именно в </w:t>
      </w:r>
      <w:r>
        <w:rPr>
          <w:rFonts w:ascii="Nimbus Roman" w:hAnsi="Nimbus Roman"/>
          <w:b/>
          <w:color w:val="000000"/>
          <w:sz w:val="26"/>
          <w:szCs w:val="26"/>
        </w:rPr>
        <w:t>позицию паспорта Программы «Объемы и источники финансирования Программы (подпрограммы)»</w:t>
      </w:r>
      <w:r>
        <w:rPr>
          <w:rFonts w:ascii="Nimbus Roman" w:hAnsi="Nimbus Roman"/>
          <w:color w:val="000000"/>
          <w:sz w:val="26"/>
          <w:szCs w:val="26"/>
        </w:rPr>
        <w:t xml:space="preserve"> и в </w:t>
      </w:r>
      <w:r>
        <w:rPr>
          <w:rFonts w:ascii="Nimbus Roman" w:hAnsi="Nimbus Roman"/>
          <w:b/>
          <w:color w:val="000000"/>
          <w:sz w:val="26"/>
          <w:szCs w:val="26"/>
        </w:rPr>
        <w:t>раздел 5 текстовой части паспорта Программы</w:t>
      </w:r>
      <w:r>
        <w:rPr>
          <w:rFonts w:ascii="Nimbus Roman" w:hAnsi="Nimbus Roman"/>
          <w:color w:val="000000"/>
          <w:sz w:val="26"/>
          <w:szCs w:val="26"/>
        </w:rPr>
        <w:t xml:space="preserve"> </w:t>
      </w:r>
      <w:r>
        <w:rPr>
          <w:rFonts w:ascii="Nimbus Roman" w:hAnsi="Nimbus Roman"/>
          <w:b/>
          <w:color w:val="000000"/>
          <w:sz w:val="26"/>
          <w:szCs w:val="26"/>
        </w:rPr>
        <w:t>«Обоснование объема финансовых ресурсов, необходимых для реализации муниципальной программы»</w:t>
      </w:r>
      <w:r>
        <w:rPr>
          <w:rFonts w:ascii="Nimbus Roman" w:hAnsi="Nimbus Roman"/>
          <w:color w:val="000000"/>
          <w:sz w:val="26"/>
          <w:szCs w:val="26"/>
        </w:rPr>
        <w:t>.</w:t>
      </w:r>
    </w:p>
    <w:p>
      <w:pPr>
        <w:pStyle w:val="Normal"/>
        <w:spacing w:lineRule="auto" w:line="240" w:before="0" w:after="0"/>
        <w:ind w:firstLine="708"/>
        <w:jc w:val="both"/>
        <w:rPr>
          <w:rFonts w:ascii="Nimbus Roman" w:hAnsi="Nimbus Roman"/>
          <w:color w:val="000000"/>
          <w:sz w:val="26"/>
          <w:szCs w:val="26"/>
        </w:rPr>
      </w:pPr>
      <w:r>
        <w:rPr>
          <w:rFonts w:cs="Times New Roman" w:ascii="Nimbus Roman" w:hAnsi="Nimbus Roman"/>
          <w:color w:val="000000"/>
          <w:sz w:val="26"/>
          <w:szCs w:val="26"/>
        </w:rPr>
        <w:t>Общий объем финансирования действующей Программы составляет 86898,778 тыс. руб.,</w:t>
      </w:r>
      <w:r>
        <w:rPr>
          <w:rFonts w:eastAsia="Times New Roman" w:cs="Times New Roman" w:ascii="Nimbus Roman" w:hAnsi="Nimbus Roman"/>
          <w:color w:val="000000"/>
          <w:sz w:val="26"/>
          <w:szCs w:val="26"/>
        </w:rPr>
        <w:t xml:space="preserve"> в том числе: средства областного бюджета в размере 74742,84 тыс. руб., средства бюджета района 12155,938 тыс. руб.</w:t>
      </w:r>
    </w:p>
    <w:p>
      <w:pPr>
        <w:pStyle w:val="Normal"/>
        <w:spacing w:lineRule="auto" w:line="240" w:before="0" w:after="0"/>
        <w:ind w:firstLine="708"/>
        <w:jc w:val="both"/>
        <w:rPr>
          <w:rFonts w:ascii="Nimbus Roman" w:hAnsi="Nimbus Roman"/>
          <w:color w:val="000000"/>
          <w:sz w:val="26"/>
          <w:szCs w:val="26"/>
        </w:rPr>
      </w:pPr>
      <w:r>
        <w:rPr>
          <w:rFonts w:cs="Times New Roman" w:ascii="Nimbus Roman" w:hAnsi="Nimbus Roman"/>
          <w:color w:val="000000"/>
          <w:sz w:val="26"/>
          <w:szCs w:val="26"/>
        </w:rPr>
        <w:t xml:space="preserve"> </w:t>
      </w:r>
      <w:r>
        <w:rPr>
          <w:rFonts w:cs="Times New Roman" w:ascii="Nimbus Roman" w:hAnsi="Nimbus Roman"/>
          <w:color w:val="000000"/>
          <w:sz w:val="26"/>
          <w:szCs w:val="26"/>
        </w:rPr>
        <w:t xml:space="preserve">Предлагаемым проектом, вносятся изменения в объем финансирования Программы, который  составит </w:t>
      </w:r>
      <w:r>
        <w:rPr>
          <w:rFonts w:cs="Times New Roman" w:ascii="Nimbus Roman" w:hAnsi="Nimbus Roman"/>
          <w:b w:val="false"/>
          <w:bCs w:val="false"/>
          <w:color w:val="000000"/>
          <w:sz w:val="26"/>
          <w:szCs w:val="26"/>
        </w:rPr>
        <w:t>82111,768</w:t>
      </w:r>
      <w:r>
        <w:rPr>
          <w:rFonts w:cs="Times New Roman" w:ascii="Nimbus Roman" w:hAnsi="Nimbus Roman"/>
          <w:b/>
          <w:color w:val="000000"/>
          <w:sz w:val="26"/>
          <w:szCs w:val="26"/>
        </w:rPr>
        <w:t xml:space="preserve"> </w:t>
      </w:r>
      <w:r>
        <w:rPr>
          <w:rFonts w:cs="Times New Roman" w:ascii="Nimbus Roman" w:hAnsi="Nimbus Roman"/>
          <w:color w:val="000000"/>
          <w:sz w:val="26"/>
          <w:szCs w:val="26"/>
        </w:rPr>
        <w:t>тыс. руб., в том числе</w:t>
      </w:r>
      <w:r>
        <w:rPr>
          <w:rFonts w:eastAsia="Times New Roman" w:cs="Times New Roman" w:ascii="Nimbus Roman" w:hAnsi="Nimbus Roman"/>
          <w:color w:val="000000"/>
          <w:sz w:val="26"/>
          <w:szCs w:val="26"/>
        </w:rPr>
        <w:t>:</w:t>
      </w:r>
    </w:p>
    <w:p>
      <w:pPr>
        <w:pStyle w:val="NoSpacing"/>
        <w:ind w:firstLine="709"/>
        <w:jc w:val="both"/>
        <w:rPr>
          <w:rFonts w:ascii="Nimbus Roman" w:hAnsi="Nimbus Roman"/>
          <w:color w:val="000000"/>
          <w:sz w:val="26"/>
          <w:szCs w:val="26"/>
        </w:rPr>
      </w:pPr>
      <w:r>
        <w:rPr>
          <w:rFonts w:ascii="Nimbus Roman" w:hAnsi="Nimbus Roman"/>
          <w:color w:val="000000"/>
          <w:sz w:val="26"/>
          <w:szCs w:val="26"/>
        </w:rPr>
        <w:t xml:space="preserve">из областного бюджета </w:t>
      </w:r>
      <w:r>
        <w:rPr>
          <w:rFonts w:ascii="Nimbus Roman" w:hAnsi="Nimbus Roman"/>
          <w:b w:val="false"/>
          <w:bCs w:val="false"/>
          <w:color w:val="000000"/>
          <w:sz w:val="26"/>
          <w:szCs w:val="26"/>
        </w:rPr>
        <w:t xml:space="preserve"> 70434,49 </w:t>
      </w:r>
      <w:r>
        <w:rPr>
          <w:rFonts w:ascii="Nimbus Roman" w:hAnsi="Nimbus Roman"/>
          <w:color w:val="000000"/>
          <w:sz w:val="26"/>
          <w:szCs w:val="26"/>
        </w:rPr>
        <w:t>тыс. руб., из них:</w:t>
      </w:r>
    </w:p>
    <w:p>
      <w:pPr>
        <w:pStyle w:val="Normal"/>
        <w:shd w:val="clear" w:color="auto" w:fill="FFFFFF"/>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ab/>
      </w:r>
      <w:r>
        <w:rPr>
          <w:rFonts w:eastAsia="Times New Roman" w:cs="Times New Roman" w:ascii="Nimbus Roman" w:hAnsi="Nimbus Roman"/>
          <w:color w:val="000000"/>
          <w:sz w:val="26"/>
          <w:szCs w:val="26"/>
        </w:rPr>
        <w:t xml:space="preserve">2018 год   0,0 тыс. руб., </w:t>
      </w:r>
    </w:p>
    <w:p>
      <w:pPr>
        <w:pStyle w:val="Normal"/>
        <w:shd w:val="clear" w:color="auto" w:fill="FFFFFF"/>
        <w:tabs>
          <w:tab w:val="left" w:pos="708" w:leader="none"/>
          <w:tab w:val="left" w:pos="1416" w:leader="none"/>
          <w:tab w:val="left" w:pos="2124" w:leader="none"/>
          <w:tab w:val="left" w:pos="2832" w:leader="none"/>
          <w:tab w:val="left" w:pos="3540" w:leader="none"/>
          <w:tab w:val="center" w:pos="4734" w:leader="none"/>
        </w:tabs>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ab/>
      </w:r>
      <w:r>
        <w:rPr>
          <w:rFonts w:eastAsia="Times New Roman" w:cs="Times New Roman" w:ascii="Nimbus Roman" w:hAnsi="Nimbus Roman"/>
          <w:color w:val="000000"/>
          <w:sz w:val="26"/>
          <w:szCs w:val="26"/>
        </w:rPr>
        <w:t>2019 год   5000,0 тыс. руб.;</w:t>
      </w:r>
      <w:r>
        <w:rPr>
          <w:rFonts w:eastAsia="Times New Roman" w:cs="Times New Roman" w:ascii="Nimbus Roman" w:hAnsi="Nimbus Roman"/>
          <w:color w:val="000000"/>
          <w:sz w:val="26"/>
          <w:szCs w:val="26"/>
        </w:rPr>
        <w:tab/>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ab/>
      </w:r>
      <w:r>
        <w:rPr>
          <w:rFonts w:cs="Times New Roman" w:ascii="Nimbus Roman" w:hAnsi="Nimbus Roman"/>
          <w:color w:val="000000"/>
          <w:sz w:val="26"/>
          <w:szCs w:val="26"/>
        </w:rPr>
        <w:t>2020 год   6619,50 тыс. руб.;</w:t>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 xml:space="preserve">           </w:t>
      </w:r>
      <w:r>
        <w:rPr>
          <w:rFonts w:cs="Times New Roman" w:ascii="Nimbus Roman" w:hAnsi="Nimbus Roman"/>
          <w:color w:val="000000"/>
          <w:sz w:val="26"/>
          <w:szCs w:val="26"/>
        </w:rPr>
        <w:t xml:space="preserve">2021 год  </w:t>
      </w:r>
      <w:r>
        <w:rPr>
          <w:rFonts w:eastAsia="Times New Roman" w:cs="Times New Roman" w:ascii="Nimbus Roman" w:hAnsi="Nimbus Roman"/>
          <w:color w:val="000000"/>
          <w:sz w:val="26"/>
          <w:szCs w:val="26"/>
        </w:rPr>
        <w:t xml:space="preserve"> 6619,50 тыс. руб.;</w:t>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 xml:space="preserve">           </w:t>
      </w:r>
      <w:r>
        <w:rPr>
          <w:rFonts w:cs="Times New Roman" w:ascii="Nimbus Roman" w:hAnsi="Nimbus Roman"/>
          <w:color w:val="000000"/>
          <w:sz w:val="26"/>
          <w:szCs w:val="26"/>
        </w:rPr>
        <w:t xml:space="preserve">2022 год  </w:t>
      </w:r>
      <w:r>
        <w:rPr>
          <w:rFonts w:eastAsia="Times New Roman" w:cs="Times New Roman" w:ascii="Nimbus Roman" w:hAnsi="Nimbus Roman"/>
          <w:color w:val="000000"/>
          <w:sz w:val="26"/>
          <w:szCs w:val="26"/>
        </w:rPr>
        <w:t xml:space="preserve"> 8302,85 тыс. руб.;</w:t>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 xml:space="preserve">           </w:t>
      </w:r>
      <w:r>
        <w:rPr>
          <w:rFonts w:cs="Times New Roman" w:ascii="Nimbus Roman" w:hAnsi="Nimbus Roman"/>
          <w:color w:val="000000"/>
          <w:sz w:val="26"/>
          <w:szCs w:val="26"/>
        </w:rPr>
        <w:t xml:space="preserve">2023 год   </w:t>
      </w:r>
      <w:r>
        <w:rPr>
          <w:rFonts w:eastAsia="Times New Roman" w:cs="Times New Roman" w:ascii="Nimbus Roman" w:hAnsi="Nimbus Roman"/>
          <w:color w:val="000000"/>
          <w:sz w:val="26"/>
          <w:szCs w:val="26"/>
        </w:rPr>
        <w:t xml:space="preserve"> 8492,86 тыс. руб.;</w:t>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 xml:space="preserve">           </w:t>
      </w:r>
      <w:r>
        <w:rPr>
          <w:rFonts w:cs="Times New Roman" w:ascii="Nimbus Roman" w:hAnsi="Nimbus Roman"/>
          <w:color w:val="000000"/>
          <w:sz w:val="26"/>
          <w:szCs w:val="26"/>
        </w:rPr>
        <w:t xml:space="preserve">2024 год   </w:t>
      </w:r>
      <w:r>
        <w:rPr>
          <w:rFonts w:eastAsia="Times New Roman" w:cs="Times New Roman" w:ascii="Nimbus Roman" w:hAnsi="Nimbus Roman"/>
          <w:color w:val="000000"/>
          <w:sz w:val="26"/>
          <w:szCs w:val="26"/>
        </w:rPr>
        <w:t xml:space="preserve"> 8664,89 тыс. руб.;</w:t>
      </w:r>
    </w:p>
    <w:p>
      <w:pPr>
        <w:pStyle w:val="Normal"/>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ab/>
      </w:r>
      <w:r>
        <w:rPr>
          <w:rFonts w:eastAsia="Times New Roman" w:cs="Times New Roman" w:ascii="Nimbus Roman" w:hAnsi="Nimbus Roman"/>
          <w:color w:val="000000"/>
          <w:sz w:val="26"/>
          <w:szCs w:val="26"/>
        </w:rPr>
        <w:t>2025 год    9429,78 тыс. руб.;</w:t>
      </w:r>
    </w:p>
    <w:p>
      <w:pPr>
        <w:pStyle w:val="Normal"/>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 xml:space="preserve">           </w:t>
      </w:r>
      <w:r>
        <w:rPr>
          <w:rFonts w:eastAsia="Times New Roman" w:cs="Times New Roman" w:ascii="Nimbus Roman" w:hAnsi="Nimbus Roman"/>
          <w:color w:val="000000"/>
          <w:sz w:val="26"/>
          <w:szCs w:val="26"/>
        </w:rPr>
        <w:t>2026 год    8652,55 тыс. руб.;</w:t>
      </w:r>
    </w:p>
    <w:p>
      <w:pPr>
        <w:pStyle w:val="Normal"/>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ab/>
        <w:t>2027 год    8652,55 тыс. руб.;</w:t>
      </w:r>
    </w:p>
    <w:p>
      <w:pPr>
        <w:pStyle w:val="NoSpacing"/>
        <w:ind w:firstLine="709"/>
        <w:jc w:val="both"/>
        <w:rPr>
          <w:rFonts w:ascii="Nimbus Roman" w:hAnsi="Nimbus Roman"/>
          <w:color w:val="000000"/>
          <w:sz w:val="26"/>
          <w:szCs w:val="26"/>
        </w:rPr>
      </w:pPr>
      <w:r>
        <w:rPr>
          <w:rFonts w:ascii="Nimbus Roman" w:hAnsi="Nimbus Roman"/>
          <w:color w:val="000000"/>
          <w:sz w:val="26"/>
          <w:szCs w:val="26"/>
        </w:rPr>
        <w:t>из бюджета района 11677,278 тыс. руб., из них:</w:t>
      </w:r>
    </w:p>
    <w:p>
      <w:pPr>
        <w:pStyle w:val="Normal"/>
        <w:shd w:val="clear" w:color="auto" w:fill="FFFFFF"/>
        <w:spacing w:lineRule="auto" w:line="240" w:before="0" w:after="0"/>
        <w:ind w:left="1416"/>
        <w:jc w:val="both"/>
        <w:rPr>
          <w:rFonts w:ascii="Nimbus Roman" w:hAnsi="Nimbus Roman"/>
          <w:color w:val="000000"/>
          <w:sz w:val="26"/>
          <w:szCs w:val="26"/>
        </w:rPr>
      </w:pPr>
      <w:r>
        <w:rPr>
          <w:rFonts w:eastAsia="Times New Roman" w:cs="Times New Roman" w:ascii="Nimbus Roman" w:hAnsi="Nimbus Roman"/>
          <w:color w:val="000000"/>
          <w:sz w:val="26"/>
          <w:szCs w:val="26"/>
        </w:rPr>
        <w:t>2018 год – 72,0 тыс. руб.;</w:t>
      </w:r>
    </w:p>
    <w:p>
      <w:pPr>
        <w:pStyle w:val="Normal"/>
        <w:shd w:val="clear" w:color="auto" w:fill="FFFFFF"/>
        <w:tabs>
          <w:tab w:val="left" w:pos="708" w:leader="none"/>
          <w:tab w:val="left" w:pos="1416" w:leader="none"/>
          <w:tab w:val="left" w:pos="2124" w:leader="none"/>
          <w:tab w:val="left" w:pos="2832" w:leader="none"/>
          <w:tab w:val="left" w:pos="3540" w:leader="none"/>
          <w:tab w:val="center" w:pos="4734" w:leader="none"/>
        </w:tabs>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ab/>
        <w:t>2019 год  39,954 тыс. руб.;</w:t>
        <w:tab/>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ab/>
        <w:t xml:space="preserve">2020год </w:t>
      </w:r>
      <w:r>
        <w:rPr>
          <w:rFonts w:eastAsia="Times New Roman" w:cs="Times New Roman" w:ascii="Nimbus Roman" w:hAnsi="Nimbus Roman"/>
          <w:color w:val="000000"/>
          <w:sz w:val="26"/>
          <w:szCs w:val="26"/>
        </w:rPr>
        <w:t xml:space="preserve">  110</w:t>
      </w:r>
      <w:r>
        <w:rPr>
          <w:rFonts w:cs="Times New Roman" w:ascii="Nimbus Roman" w:hAnsi="Nimbus Roman"/>
          <w:color w:val="000000"/>
          <w:sz w:val="26"/>
          <w:szCs w:val="26"/>
        </w:rPr>
        <w:t>6,314 тыс. руб.;</w:t>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 xml:space="preserve">           </w:t>
      </w:r>
      <w:r>
        <w:rPr>
          <w:rFonts w:cs="Times New Roman" w:ascii="Nimbus Roman" w:hAnsi="Nimbus Roman"/>
          <w:color w:val="000000"/>
          <w:sz w:val="26"/>
          <w:szCs w:val="26"/>
        </w:rPr>
        <w:t>2021 год   735,50</w:t>
      </w:r>
      <w:r>
        <w:rPr>
          <w:rFonts w:eastAsia="Times New Roman" w:cs="Times New Roman" w:ascii="Nimbus Roman" w:hAnsi="Nimbus Roman"/>
          <w:color w:val="000000"/>
          <w:sz w:val="26"/>
          <w:szCs w:val="26"/>
        </w:rPr>
        <w:t xml:space="preserve"> тыс. руб.;</w:t>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 xml:space="preserve">           </w:t>
      </w:r>
      <w:r>
        <w:rPr>
          <w:rFonts w:cs="Times New Roman" w:ascii="Nimbus Roman" w:hAnsi="Nimbus Roman"/>
          <w:color w:val="000000"/>
          <w:sz w:val="26"/>
          <w:szCs w:val="26"/>
        </w:rPr>
        <w:t>2022 год   4386,44</w:t>
      </w:r>
      <w:r>
        <w:rPr>
          <w:rFonts w:eastAsia="Times New Roman" w:cs="Times New Roman" w:ascii="Nimbus Roman" w:hAnsi="Nimbus Roman"/>
          <w:color w:val="000000"/>
          <w:sz w:val="26"/>
          <w:szCs w:val="26"/>
        </w:rPr>
        <w:t xml:space="preserve"> тыс. руб.;</w:t>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 xml:space="preserve">           </w:t>
      </w:r>
      <w:r>
        <w:rPr>
          <w:rFonts w:cs="Times New Roman" w:ascii="Nimbus Roman" w:hAnsi="Nimbus Roman"/>
          <w:color w:val="000000"/>
          <w:sz w:val="26"/>
          <w:szCs w:val="26"/>
        </w:rPr>
        <w:t xml:space="preserve">2023 год   </w:t>
      </w:r>
      <w:r>
        <w:rPr>
          <w:rFonts w:eastAsia="Times New Roman" w:cs="Times New Roman" w:ascii="Nimbus Roman" w:hAnsi="Nimbus Roman"/>
          <w:color w:val="000000"/>
          <w:sz w:val="26"/>
          <w:szCs w:val="26"/>
        </w:rPr>
        <w:t>943,65 тыс. руб.;</w:t>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 xml:space="preserve">           </w:t>
      </w:r>
      <w:r>
        <w:rPr>
          <w:rFonts w:cs="Times New Roman" w:ascii="Nimbus Roman" w:hAnsi="Nimbus Roman"/>
          <w:color w:val="000000"/>
          <w:sz w:val="26"/>
          <w:szCs w:val="26"/>
        </w:rPr>
        <w:t>2024 год   940,55</w:t>
      </w:r>
      <w:r>
        <w:rPr>
          <w:rFonts w:eastAsia="Times New Roman" w:cs="Times New Roman" w:ascii="Nimbus Roman" w:hAnsi="Nimbus Roman"/>
          <w:color w:val="000000"/>
          <w:sz w:val="26"/>
          <w:szCs w:val="26"/>
        </w:rPr>
        <w:t xml:space="preserve"> тыс. руб.;</w:t>
      </w:r>
    </w:p>
    <w:p>
      <w:pPr>
        <w:pStyle w:val="Normal"/>
        <w:tabs>
          <w:tab w:val="clear" w:pos="708"/>
          <w:tab w:val="left" w:pos="1364" w:leader="none"/>
        </w:tabs>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ab/>
        <w:t>2025 год   972,18 тыс. руб.;</w:t>
      </w:r>
    </w:p>
    <w:p>
      <w:pPr>
        <w:pStyle w:val="Normal"/>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 xml:space="preserve">           </w:t>
      </w:r>
      <w:r>
        <w:rPr>
          <w:rFonts w:eastAsia="Times New Roman" w:cs="Times New Roman" w:ascii="Nimbus Roman" w:hAnsi="Nimbus Roman"/>
          <w:color w:val="000000"/>
          <w:sz w:val="26"/>
          <w:szCs w:val="26"/>
        </w:rPr>
        <w:t>2026 год   1240,35 тыс. руб.;</w:t>
      </w:r>
    </w:p>
    <w:p>
      <w:pPr>
        <w:pStyle w:val="Normal"/>
        <w:spacing w:lineRule="auto" w:line="240" w:before="0" w:after="0"/>
        <w:ind w:firstLine="709"/>
        <w:jc w:val="both"/>
        <w:rPr>
          <w:rFonts w:ascii="Nimbus Roman" w:hAnsi="Nimbus Roman"/>
          <w:color w:val="000000"/>
          <w:sz w:val="26"/>
          <w:szCs w:val="26"/>
        </w:rPr>
      </w:pPr>
      <w:r>
        <w:rPr>
          <w:rFonts w:eastAsia="Times New Roman" w:cs="Times New Roman" w:ascii="Nimbus Roman" w:hAnsi="Nimbus Roman"/>
          <w:color w:val="000000"/>
          <w:sz w:val="26"/>
          <w:szCs w:val="26"/>
        </w:rPr>
        <w:tab/>
        <w:t>2027 год   1240,35 тыс. руб.</w:t>
      </w:r>
    </w:p>
    <w:p>
      <w:pPr>
        <w:pStyle w:val="Normal"/>
        <w:tabs>
          <w:tab w:val="clear" w:pos="708"/>
          <w:tab w:val="left" w:pos="1418" w:leader="none"/>
          <w:tab w:val="left" w:pos="1691" w:leader="none"/>
        </w:tabs>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 xml:space="preserve">Таким образом, предлагаемым проектом Постановления предусмотрено </w:t>
      </w:r>
      <w:r>
        <w:rPr>
          <w:rFonts w:cs="Times New Roman" w:ascii="Nimbus Roman" w:hAnsi="Nimbus Roman"/>
          <w:b/>
          <w:bCs/>
          <w:color w:val="000000"/>
          <w:sz w:val="26"/>
          <w:szCs w:val="26"/>
        </w:rPr>
        <w:t>уменьшение</w:t>
      </w:r>
      <w:r>
        <w:rPr>
          <w:rFonts w:cs="Times New Roman" w:ascii="Nimbus Roman" w:hAnsi="Nimbus Roman"/>
          <w:b/>
          <w:color w:val="000000"/>
          <w:sz w:val="26"/>
          <w:szCs w:val="26"/>
        </w:rPr>
        <w:t xml:space="preserve"> объема финансирования</w:t>
      </w:r>
      <w:r>
        <w:rPr>
          <w:rFonts w:cs="Times New Roman" w:ascii="Nimbus Roman" w:hAnsi="Nimbus Roman"/>
          <w:color w:val="000000"/>
          <w:sz w:val="26"/>
          <w:szCs w:val="26"/>
        </w:rPr>
        <w:t xml:space="preserve"> на реализацию Программы в 2025 году на общую сумму 4787,01 тыс. руб., при этом финансирование за счет средств областного бюджета  уменьшено на сумму 4308,35 тыс. руб., за счет средств бюджета района уменьшено на сумму 478,66 тыс. руб.</w:t>
      </w:r>
    </w:p>
    <w:p>
      <w:pPr>
        <w:pStyle w:val="Normal"/>
        <w:spacing w:lineRule="auto" w:line="240" w:before="0" w:after="0"/>
        <w:ind w:firstLine="709"/>
        <w:jc w:val="both"/>
        <w:rPr>
          <w:rFonts w:ascii="Nimbus Roman" w:hAnsi="Nimbus Roman"/>
          <w:color w:val="000000"/>
          <w:sz w:val="26"/>
          <w:szCs w:val="26"/>
        </w:rPr>
      </w:pPr>
      <w:r>
        <w:rPr>
          <w:rFonts w:ascii="Nimbus Roman" w:hAnsi="Nimbus Roman"/>
          <w:color w:val="000000"/>
          <w:sz w:val="26"/>
          <w:szCs w:val="26"/>
        </w:rPr>
        <w:t>И</w:t>
      </w:r>
      <w:r>
        <w:rPr>
          <w:rFonts w:ascii="Nimbus Roman" w:hAnsi="Nimbus Roman"/>
          <w:color w:val="000000"/>
          <w:sz w:val="26"/>
          <w:szCs w:val="26"/>
        </w:rPr>
        <w:t>зменения вносятся р</w:t>
      </w:r>
      <w:r>
        <w:rPr>
          <w:rFonts w:ascii="Nimbus Roman" w:hAnsi="Nimbus Roman"/>
          <w:b/>
          <w:bCs/>
          <w:color w:val="000000"/>
          <w:sz w:val="26"/>
          <w:szCs w:val="26"/>
        </w:rPr>
        <w:t>аздел 4 текстовой части паспорта Программы «Обобщенная характеристика основных мероприятий муниципальной программы (подпрограммы)»</w:t>
      </w:r>
      <w:r>
        <w:rPr>
          <w:rFonts w:ascii="Nimbus Roman" w:hAnsi="Nimbus Roman"/>
          <w:b w:val="false"/>
          <w:bCs w:val="false"/>
          <w:color w:val="000000"/>
          <w:sz w:val="26"/>
          <w:szCs w:val="26"/>
        </w:rPr>
        <w:t>, а именно в подразделы:</w:t>
      </w:r>
    </w:p>
    <w:p>
      <w:pPr>
        <w:pStyle w:val="Normal"/>
        <w:spacing w:lineRule="auto" w:line="240" w:before="0" w:after="0"/>
        <w:ind w:firstLine="709"/>
        <w:jc w:val="both"/>
        <w:rPr>
          <w:rFonts w:ascii="Nimbus Roman" w:hAnsi="Nimbus Roman"/>
          <w:color w:val="000000"/>
          <w:sz w:val="26"/>
          <w:szCs w:val="26"/>
        </w:rPr>
      </w:pPr>
      <w:r>
        <w:rPr>
          <w:rFonts w:ascii="Nimbus Roman" w:hAnsi="Nimbus Roman"/>
          <w:b w:val="false"/>
          <w:bCs w:val="false"/>
          <w:color w:val="000000"/>
          <w:sz w:val="26"/>
          <w:szCs w:val="26"/>
        </w:rPr>
        <w:t xml:space="preserve">- 4.5. «Пополнение водой водных объектов, требующих периодического пополнения от оросительно-обводнительных систем в сельских поселениях Ленинского муниципального района», где </w:t>
      </w:r>
      <w:r>
        <w:rPr>
          <w:rFonts w:ascii="Nimbus Roman" w:hAnsi="Nimbus Roman"/>
          <w:b/>
          <w:bCs/>
          <w:color w:val="000000"/>
          <w:sz w:val="26"/>
          <w:szCs w:val="26"/>
        </w:rPr>
        <w:t xml:space="preserve"> </w:t>
      </w:r>
      <w:r>
        <w:rPr>
          <w:rFonts w:ascii="Nimbus Roman" w:hAnsi="Nimbus Roman"/>
          <w:b w:val="false"/>
          <w:bCs w:val="false"/>
          <w:color w:val="000000"/>
          <w:sz w:val="26"/>
          <w:szCs w:val="26"/>
        </w:rPr>
        <w:t>уменьшен объем пополнения водой</w:t>
      </w:r>
      <w:r>
        <w:rPr>
          <w:rFonts w:ascii="Nimbus Roman" w:hAnsi="Nimbus Roman"/>
          <w:b/>
          <w:bCs/>
          <w:color w:val="000000"/>
          <w:sz w:val="26"/>
          <w:szCs w:val="26"/>
        </w:rPr>
        <w:t xml:space="preserve"> </w:t>
      </w:r>
      <w:r>
        <w:rPr>
          <w:rFonts w:ascii="Nimbus Roman" w:hAnsi="Nimbus Roman"/>
          <w:b w:val="false"/>
          <w:bCs w:val="false"/>
          <w:color w:val="000000"/>
          <w:sz w:val="26"/>
          <w:szCs w:val="26"/>
        </w:rPr>
        <w:t>водных объектов;</w:t>
      </w:r>
    </w:p>
    <w:p>
      <w:pPr>
        <w:pStyle w:val="Normal"/>
        <w:spacing w:lineRule="auto" w:line="240" w:before="0" w:after="0"/>
        <w:ind w:firstLine="709"/>
        <w:jc w:val="both"/>
        <w:rPr>
          <w:rFonts w:ascii="Nimbus Roman" w:hAnsi="Nimbus Roman"/>
          <w:color w:val="000000"/>
          <w:sz w:val="26"/>
          <w:szCs w:val="26"/>
        </w:rPr>
      </w:pPr>
      <w:r>
        <w:rPr>
          <w:rFonts w:ascii="Nimbus Roman" w:hAnsi="Nimbus Roman"/>
          <w:b w:val="false"/>
          <w:bCs w:val="false"/>
          <w:color w:val="000000"/>
          <w:sz w:val="26"/>
          <w:szCs w:val="26"/>
        </w:rPr>
        <w:t xml:space="preserve">- 4.6. «Региональный проект, не входящий в состав национального проекта «Эффективное вовлечение в оборот земель сельскохозяйственного назначения и развития мелиоративного комплекса» (подготовка проектов межевания земельных участков и проведение кадастровых работ)», где уточнено мероприятие муниципальной программы. </w:t>
      </w:r>
    </w:p>
    <w:p>
      <w:pPr>
        <w:pStyle w:val="Normal"/>
        <w:spacing w:lineRule="auto" w:line="240" w:before="0" w:after="0"/>
        <w:ind w:firstLine="709"/>
        <w:jc w:val="both"/>
        <w:rPr>
          <w:rFonts w:ascii="Nimbus Roman" w:hAnsi="Nimbus Roman"/>
          <w:color w:val="000000"/>
          <w:sz w:val="26"/>
          <w:szCs w:val="26"/>
        </w:rPr>
      </w:pPr>
      <w:r>
        <w:rPr>
          <w:rFonts w:ascii="Nimbus Roman" w:hAnsi="Nimbus Roman"/>
          <w:b w:val="false"/>
          <w:bCs w:val="false"/>
          <w:color w:val="000000"/>
          <w:sz w:val="26"/>
          <w:szCs w:val="26"/>
        </w:rPr>
        <w:t xml:space="preserve">Кроме того, раздел 4 дополнен </w:t>
      </w:r>
      <w:r>
        <w:rPr>
          <w:rFonts w:ascii="Nimbus Roman" w:hAnsi="Nimbus Roman"/>
          <w:b/>
          <w:bCs/>
          <w:color w:val="000000"/>
          <w:sz w:val="26"/>
          <w:szCs w:val="26"/>
        </w:rPr>
        <w:t>подразделом 4.7.</w:t>
      </w:r>
      <w:r>
        <w:rPr>
          <w:rFonts w:ascii="Nimbus Roman" w:hAnsi="Nimbus Roman"/>
          <w:b w:val="false"/>
          <w:bCs w:val="false"/>
          <w:color w:val="000000"/>
          <w:sz w:val="26"/>
          <w:szCs w:val="26"/>
        </w:rPr>
        <w:t xml:space="preserve"> </w:t>
      </w:r>
      <w:r>
        <w:rPr>
          <w:rFonts w:ascii="Nimbus Roman" w:hAnsi="Nimbus Roman"/>
          <w:b/>
          <w:bCs/>
          <w:color w:val="000000"/>
          <w:sz w:val="26"/>
          <w:szCs w:val="26"/>
        </w:rPr>
        <w:t>«Региональный проект, не входящий в состав национального проекта «Организация проведения комплексных кадастровых работ»</w:t>
      </w:r>
      <w:r>
        <w:rPr>
          <w:rFonts w:ascii="Nimbus Roman" w:hAnsi="Nimbus Roman"/>
          <w:b w:val="false"/>
          <w:bCs w:val="false"/>
          <w:color w:val="000000"/>
          <w:sz w:val="26"/>
          <w:szCs w:val="26"/>
        </w:rPr>
        <w:t>.</w:t>
      </w:r>
    </w:p>
    <w:p>
      <w:pPr>
        <w:pStyle w:val="Normal"/>
        <w:spacing w:lineRule="auto" w:line="240" w:before="0" w:after="0"/>
        <w:ind w:firstLine="709"/>
        <w:jc w:val="both"/>
        <w:rPr>
          <w:rFonts w:ascii="Nimbus Roman" w:hAnsi="Nimbus Roman" w:eastAsia="Times New Roman" w:cs="Times New Roman"/>
          <w:b w:val="false"/>
          <w:bCs w:val="false"/>
          <w:color w:val="000000"/>
          <w:sz w:val="26"/>
          <w:szCs w:val="26"/>
        </w:rPr>
      </w:pPr>
      <w:r>
        <w:rPr>
          <w:rFonts w:eastAsia="Times New Roman" w:cs="Times New Roman" w:ascii="Nimbus Roman" w:hAnsi="Nimbus Roman"/>
          <w:b w:val="false"/>
          <w:bCs w:val="false"/>
          <w:color w:val="000000"/>
          <w:sz w:val="26"/>
          <w:szCs w:val="26"/>
        </w:rPr>
      </w:r>
    </w:p>
    <w:p>
      <w:pPr>
        <w:pStyle w:val="Normal"/>
        <w:spacing w:lineRule="auto" w:line="240" w:before="0" w:after="0"/>
        <w:ind w:firstLine="708"/>
        <w:jc w:val="both"/>
        <w:rPr>
          <w:rFonts w:ascii="Nimbus Roman" w:hAnsi="Nimbus Roman"/>
          <w:color w:val="000000"/>
          <w:sz w:val="26"/>
          <w:szCs w:val="26"/>
        </w:rPr>
      </w:pPr>
      <w:r>
        <w:rPr>
          <w:rFonts w:ascii="Nimbus Roman" w:hAnsi="Nimbus Roman"/>
          <w:color w:val="000000"/>
          <w:sz w:val="26"/>
          <w:szCs w:val="26"/>
        </w:rPr>
        <w:t xml:space="preserve">С учетом внесенных изменений в паспорт и текстовую часть Программы соответственно вносятся изменения в приложения к Программе </w:t>
      </w:r>
      <w:r>
        <w:rPr>
          <w:rFonts w:ascii="Nimbus Roman" w:hAnsi="Nimbus Roman"/>
          <w:b/>
          <w:bCs/>
          <w:color w:val="000000"/>
          <w:sz w:val="26"/>
          <w:szCs w:val="26"/>
        </w:rPr>
        <w:t>форму 1</w:t>
      </w:r>
      <w:r>
        <w:rPr>
          <w:rFonts w:ascii="Nimbus Roman" w:hAnsi="Nimbus Roman"/>
          <w:color w:val="000000"/>
          <w:sz w:val="26"/>
          <w:szCs w:val="26"/>
        </w:rPr>
        <w:t xml:space="preserve"> «Перечень целевых показателей достижения поставленных целей и задач муниципальной программы Ленинского муниципального района», </w:t>
      </w:r>
      <w:r>
        <w:rPr>
          <w:rFonts w:ascii="Nimbus Roman" w:hAnsi="Nimbus Roman"/>
          <w:b/>
          <w:bCs/>
          <w:color w:val="000000"/>
          <w:sz w:val="26"/>
          <w:szCs w:val="26"/>
        </w:rPr>
        <w:t>форму 2</w:t>
      </w:r>
      <w:r>
        <w:rPr>
          <w:rFonts w:ascii="Nimbus Roman" w:hAnsi="Nimbus Roman"/>
          <w:color w:val="000000"/>
          <w:sz w:val="26"/>
          <w:szCs w:val="26"/>
        </w:rPr>
        <w:t xml:space="preserve"> «Перечень мероприятий муниципальной программы Ленинского муниципального района» и </w:t>
      </w:r>
      <w:r>
        <w:rPr>
          <w:rFonts w:ascii="Nimbus Roman" w:hAnsi="Nimbus Roman"/>
          <w:b/>
          <w:bCs/>
          <w:color w:val="000000"/>
          <w:sz w:val="26"/>
          <w:szCs w:val="26"/>
        </w:rPr>
        <w:t>форму 3</w:t>
      </w:r>
      <w:r>
        <w:rPr>
          <w:rFonts w:ascii="Nimbus Roman" w:hAnsi="Nimbus Roman"/>
          <w:color w:val="000000"/>
          <w:sz w:val="26"/>
          <w:szCs w:val="26"/>
        </w:rPr>
        <w:t xml:space="preserve"> «Ресурсное обеспечение муниципальной программы Ленинского муниципального района за счет средств, привлеченных из различных источников финансирования».</w:t>
      </w:r>
    </w:p>
    <w:p>
      <w:pPr>
        <w:pStyle w:val="Normal"/>
        <w:spacing w:lineRule="auto" w:line="240" w:before="0" w:after="0"/>
        <w:ind w:firstLine="708"/>
        <w:jc w:val="both"/>
        <w:rPr>
          <w:rFonts w:ascii="Nimbus Roman" w:hAnsi="Nimbus Roman"/>
          <w:color w:val="000000"/>
          <w:sz w:val="26"/>
          <w:szCs w:val="26"/>
        </w:rPr>
      </w:pPr>
      <w:r>
        <w:rPr>
          <w:rFonts w:ascii="Nimbus Roman" w:hAnsi="Nimbus Roman"/>
          <w:color w:val="000000"/>
          <w:sz w:val="26"/>
          <w:szCs w:val="26"/>
        </w:rPr>
      </w:r>
    </w:p>
    <w:p>
      <w:pPr>
        <w:pStyle w:val="NoSpacing"/>
        <w:ind w:firstLine="360"/>
        <w:jc w:val="both"/>
        <w:rPr>
          <w:rFonts w:ascii="Nimbus Roman" w:hAnsi="Nimbus Roman"/>
          <w:color w:val="000000"/>
          <w:sz w:val="26"/>
          <w:szCs w:val="26"/>
        </w:rPr>
      </w:pPr>
      <w:r>
        <w:rPr>
          <w:rFonts w:ascii="Nimbus Roman" w:hAnsi="Nimbus Roman"/>
          <w:b/>
          <w:color w:val="000000"/>
          <w:sz w:val="26"/>
          <w:szCs w:val="26"/>
          <w:u w:val="single"/>
        </w:rPr>
        <w:t>Вывод:</w:t>
      </w:r>
      <w:r>
        <w:rPr>
          <w:rFonts w:ascii="Nimbus Roman" w:hAnsi="Nimbus Roman"/>
          <w:color w:val="000000"/>
          <w:sz w:val="26"/>
          <w:szCs w:val="26"/>
        </w:rPr>
        <w:t xml:space="preserve"> </w:t>
      </w:r>
    </w:p>
    <w:p>
      <w:pPr>
        <w:pStyle w:val="Normal"/>
        <w:spacing w:lineRule="auto" w:line="240" w:before="0" w:after="0"/>
        <w:ind w:firstLine="709"/>
        <w:jc w:val="both"/>
        <w:rPr>
          <w:rFonts w:ascii="Nimbus Roman" w:hAnsi="Nimbus Roman"/>
          <w:color w:val="000000"/>
          <w:sz w:val="26"/>
          <w:szCs w:val="26"/>
        </w:rPr>
      </w:pPr>
      <w:r>
        <w:rPr>
          <w:rFonts w:cs="Times New Roman" w:ascii="Nimbus Roman" w:hAnsi="Nimbus Roman"/>
          <w:color w:val="000000"/>
          <w:sz w:val="26"/>
          <w:szCs w:val="26"/>
        </w:rPr>
        <w:t>На основании изложенного, Контрольно-счетная палата Ленинского муниципального района считает представленный проект постановления «О внесении изменений в постановление администрации Ленинского муниципального района от 04.10.2017г.  №466  «Об утверждении муниципальной  программы Ленинского муниципального района «Развитие агропромышленного комплекса Ленинского муниципального района» возможным к утверждению в предлагаемой редакции.</w:t>
      </w:r>
    </w:p>
    <w:p>
      <w:pPr>
        <w:pStyle w:val="Normal"/>
        <w:spacing w:lineRule="auto" w:line="240" w:before="0" w:after="0"/>
        <w:jc w:val="both"/>
        <w:rPr>
          <w:rFonts w:ascii="Nimbus Roman" w:hAnsi="Nimbus Roman"/>
          <w:color w:val="000000"/>
          <w:sz w:val="26"/>
          <w:szCs w:val="26"/>
        </w:rPr>
      </w:pPr>
      <w:r>
        <w:rPr>
          <w:rFonts w:ascii="Nimbus Roman" w:hAnsi="Nimbus Roman"/>
          <w:color w:val="000000"/>
          <w:sz w:val="26"/>
          <w:szCs w:val="26"/>
        </w:rPr>
        <w:t xml:space="preserve">        </w:t>
      </w:r>
    </w:p>
    <w:p>
      <w:pPr>
        <w:pStyle w:val="Normal"/>
        <w:spacing w:lineRule="auto" w:line="240" w:before="0" w:after="0"/>
        <w:jc w:val="both"/>
        <w:rPr>
          <w:rFonts w:ascii="Nimbus Roman" w:hAnsi="Nimbus Roman"/>
          <w:color w:val="000000"/>
          <w:sz w:val="26"/>
          <w:szCs w:val="26"/>
        </w:rPr>
      </w:pPr>
      <w:r>
        <w:rPr>
          <w:rFonts w:ascii="Nimbus Roman" w:hAnsi="Nimbus Roman"/>
          <w:color w:val="000000"/>
          <w:sz w:val="26"/>
          <w:szCs w:val="26"/>
        </w:rPr>
      </w:r>
    </w:p>
    <w:p>
      <w:pPr>
        <w:pStyle w:val="Normal"/>
        <w:spacing w:lineRule="auto" w:line="240" w:before="0" w:after="0"/>
        <w:jc w:val="both"/>
        <w:rPr>
          <w:rFonts w:ascii="Nimbus Roman" w:hAnsi="Nimbus Roman"/>
          <w:color w:val="000000"/>
          <w:sz w:val="26"/>
          <w:szCs w:val="26"/>
        </w:rPr>
      </w:pPr>
      <w:r>
        <w:rPr>
          <w:rFonts w:ascii="Nimbus Roman" w:hAnsi="Nimbus Roman"/>
          <w:color w:val="000000"/>
          <w:sz w:val="26"/>
          <w:szCs w:val="26"/>
        </w:rPr>
      </w:r>
    </w:p>
    <w:p>
      <w:pPr>
        <w:pStyle w:val="Normal"/>
        <w:spacing w:lineRule="auto" w:line="240" w:before="0" w:after="0"/>
        <w:jc w:val="both"/>
        <w:rPr>
          <w:rFonts w:ascii="Nimbus Roman" w:hAnsi="Nimbus Roman"/>
          <w:color w:val="000000"/>
          <w:sz w:val="26"/>
          <w:szCs w:val="26"/>
        </w:rPr>
      </w:pPr>
      <w:r>
        <w:rPr>
          <w:rFonts w:ascii="Nimbus Roman" w:hAnsi="Nimbus Roman"/>
          <w:color w:val="000000"/>
          <w:sz w:val="26"/>
          <w:szCs w:val="26"/>
        </w:rPr>
        <w:t>Ст. инспектор Контрольно-счетной</w:t>
      </w:r>
    </w:p>
    <w:p>
      <w:pPr>
        <w:pStyle w:val="Normal"/>
        <w:spacing w:lineRule="auto" w:line="240" w:before="0" w:after="0"/>
        <w:jc w:val="both"/>
        <w:rPr>
          <w:rFonts w:ascii="Nimbus Roman" w:hAnsi="Nimbus Roman"/>
          <w:color w:val="000000"/>
          <w:sz w:val="26"/>
          <w:szCs w:val="26"/>
        </w:rPr>
      </w:pPr>
      <w:r>
        <w:rPr>
          <w:rFonts w:ascii="Nimbus Roman" w:hAnsi="Nimbus Roman"/>
          <w:color w:val="000000"/>
          <w:sz w:val="26"/>
          <w:szCs w:val="26"/>
        </w:rPr>
        <w:t xml:space="preserve">палаты Ленинского муниципального </w:t>
      </w:r>
    </w:p>
    <w:p>
      <w:pPr>
        <w:pStyle w:val="Normal"/>
        <w:spacing w:lineRule="auto" w:line="240" w:before="0" w:after="0"/>
        <w:jc w:val="both"/>
        <w:rPr>
          <w:rFonts w:ascii="Nimbus Roman" w:hAnsi="Nimbus Roman"/>
          <w:color w:val="000000"/>
          <w:sz w:val="26"/>
          <w:szCs w:val="26"/>
        </w:rPr>
      </w:pPr>
      <w:r>
        <w:rPr>
          <w:rFonts w:ascii="Nimbus Roman" w:hAnsi="Nimbus Roman"/>
          <w:color w:val="000000"/>
          <w:sz w:val="26"/>
          <w:szCs w:val="26"/>
        </w:rPr>
        <w:t>района                                                                                                                   Н.Ю. Жолобова</w:t>
      </w:r>
    </w:p>
    <w:p>
      <w:pPr>
        <w:pStyle w:val="Normal"/>
        <w:spacing w:lineRule="auto" w:line="240" w:before="0" w:after="0"/>
        <w:jc w:val="both"/>
        <w:rPr>
          <w:rFonts w:ascii="Nimbus Roman" w:hAnsi="Nimbus Roman"/>
          <w:color w:val="000000"/>
          <w:sz w:val="26"/>
          <w:szCs w:val="26"/>
        </w:rPr>
      </w:pPr>
      <w:r>
        <w:rPr>
          <w:rFonts w:ascii="Nimbus Roman" w:hAnsi="Nimbus Roman"/>
          <w:color w:val="000000"/>
          <w:sz w:val="26"/>
          <w:szCs w:val="26"/>
        </w:rPr>
      </w:r>
    </w:p>
    <w:p>
      <w:pPr>
        <w:pStyle w:val="Normal"/>
        <w:spacing w:lineRule="auto" w:line="240" w:before="0" w:after="0"/>
        <w:jc w:val="both"/>
        <w:rPr>
          <w:rFonts w:ascii="Times New Roman" w:hAnsi="Times New Roman"/>
          <w:color w:val="000000"/>
          <w:sz w:val="28"/>
          <w:szCs w:val="28"/>
        </w:rPr>
      </w:pPr>
      <w:r>
        <w:rPr>
          <w:rFonts w:ascii="Times New Roman" w:hAnsi="Times New Roman"/>
          <w:color w:val="000000"/>
          <w:sz w:val="28"/>
          <w:szCs w:val="28"/>
        </w:rPr>
      </w:r>
    </w:p>
    <w:p>
      <w:pPr>
        <w:pStyle w:val="Normal"/>
        <w:spacing w:lineRule="auto" w:line="240" w:before="0" w:after="0"/>
        <w:ind w:left="4820"/>
        <w:jc w:val="right"/>
        <w:rPr>
          <w:color w:val="000000"/>
        </w:rPr>
      </w:pPr>
      <w:r>
        <w:rPr>
          <w:rFonts w:ascii="Times New Roman" w:hAnsi="Times New Roman"/>
          <w:b/>
          <w:color w:val="000000"/>
          <w:sz w:val="24"/>
          <w:szCs w:val="24"/>
        </w:rPr>
        <w:t xml:space="preserve">               </w:t>
      </w:r>
      <w:r>
        <w:rPr>
          <w:rFonts w:ascii="Times New Roman" w:hAnsi="Times New Roman"/>
          <w:b/>
          <w:color w:val="000000"/>
          <w:sz w:val="24"/>
          <w:szCs w:val="24"/>
        </w:rPr>
        <w:t>«</w:t>
      </w:r>
      <w:r>
        <w:rPr>
          <w:rFonts w:ascii="Times New Roman" w:hAnsi="Times New Roman"/>
          <w:b/>
          <w:color w:val="000000"/>
          <w:sz w:val="26"/>
          <w:szCs w:val="26"/>
        </w:rPr>
        <w:t>СОГЛАСОВАНО»</w:t>
      </w:r>
    </w:p>
    <w:p>
      <w:pPr>
        <w:pStyle w:val="Normal"/>
        <w:spacing w:lineRule="auto" w:line="240" w:before="0" w:after="0"/>
        <w:ind w:left="4820"/>
        <w:jc w:val="right"/>
        <w:rPr>
          <w:color w:val="000000"/>
        </w:rPr>
      </w:pPr>
      <w:r>
        <w:rPr>
          <w:rFonts w:ascii="Times New Roman" w:hAnsi="Times New Roman"/>
          <w:color w:val="000000"/>
          <w:sz w:val="26"/>
          <w:szCs w:val="26"/>
        </w:rPr>
        <w:t>Председатель Контрольно- счетной палаты   Ленинского муниципального района</w:t>
      </w:r>
    </w:p>
    <w:p>
      <w:pPr>
        <w:pStyle w:val="Normal"/>
        <w:spacing w:lineRule="auto" w:line="240" w:before="0" w:after="0"/>
        <w:ind w:left="4962"/>
        <w:jc w:val="right"/>
        <w:rPr>
          <w:color w:val="000000"/>
        </w:rPr>
      </w:pPr>
      <w:r>
        <w:rPr>
          <w:rFonts w:ascii="Times New Roman" w:hAnsi="Times New Roman"/>
          <w:color w:val="000000"/>
          <w:sz w:val="26"/>
          <w:szCs w:val="26"/>
        </w:rPr>
        <w:t xml:space="preserve">___________________Мололкина Т.В.                                                                                                                                                                                </w:t>
      </w:r>
    </w:p>
    <w:p>
      <w:pPr>
        <w:pStyle w:val="Normal"/>
        <w:spacing w:lineRule="auto" w:line="240" w:before="0" w:after="0"/>
        <w:ind w:left="4962"/>
        <w:jc w:val="right"/>
        <w:rPr>
          <w:color w:val="000000"/>
        </w:rPr>
      </w:pPr>
      <w:r>
        <w:rPr>
          <w:rFonts w:ascii="Times New Roman" w:hAnsi="Times New Roman"/>
          <w:color w:val="000000"/>
          <w:sz w:val="26"/>
          <w:szCs w:val="26"/>
        </w:rPr>
        <w:t xml:space="preserve">                                    </w:t>
      </w:r>
      <w:r>
        <w:rPr>
          <w:rFonts w:ascii="Times New Roman" w:hAnsi="Times New Roman"/>
          <w:color w:val="000000"/>
          <w:sz w:val="26"/>
          <w:szCs w:val="26"/>
        </w:rPr>
        <w:t>«</w:t>
      </w:r>
      <w:r>
        <w:rPr>
          <w:rFonts w:ascii="Times New Roman" w:hAnsi="Times New Roman"/>
          <w:color w:val="000000"/>
          <w:sz w:val="26"/>
          <w:szCs w:val="26"/>
        </w:rPr>
        <w:t>09</w:t>
      </w:r>
      <w:r>
        <w:rPr>
          <w:rFonts w:ascii="Times New Roman" w:hAnsi="Times New Roman"/>
          <w:color w:val="000000"/>
          <w:sz w:val="26"/>
          <w:szCs w:val="26"/>
        </w:rPr>
        <w:t>»</w:t>
      </w:r>
      <w:r>
        <w:rPr>
          <w:rFonts w:ascii="Times New Roman" w:hAnsi="Times New Roman"/>
          <w:color w:val="000000"/>
          <w:sz w:val="26"/>
          <w:szCs w:val="26"/>
          <w:u w:val="single"/>
        </w:rPr>
        <w:t xml:space="preserve"> декабря </w:t>
      </w:r>
      <w:r>
        <w:rPr>
          <w:rFonts w:ascii="Times New Roman" w:hAnsi="Times New Roman"/>
          <w:color w:val="000000"/>
          <w:sz w:val="26"/>
          <w:szCs w:val="26"/>
        </w:rPr>
        <w:t xml:space="preserve"> 2025г</w:t>
      </w:r>
    </w:p>
    <w:sectPr>
      <w:footerReference w:type="default" r:id="rId3"/>
      <w:type w:val="nextPage"/>
      <w:pgSz w:w="11906" w:h="16838"/>
      <w:pgMar w:left="1304" w:right="567" w:gutter="0" w:header="0" w:top="567" w:footer="567" w:bottom="62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Open Sans">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Nimbus Roman">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bookmarkStart w:id="0" w:name="PageNumWizard_FOOTER_Базовый1"/>
    <w:r>
      <w:rPr/>
      <w:fldChar w:fldCharType="begin"/>
    </w:r>
    <w:r>
      <w:rPr/>
      <w:instrText xml:space="preserve"> PAGE </w:instrText>
    </w:r>
    <w:r>
      <w:rPr/>
      <w:fldChar w:fldCharType="separate"/>
    </w:r>
    <w:r>
      <w:rPr/>
      <w:t>5</w:t>
    </w:r>
    <w:r>
      <w:rPr/>
      <w:fldChar w:fldCharType="end"/>
    </w:r>
    <w:bookmarkEnd w:id="0"/>
  </w:p>
</w:ftr>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f32fc"/>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Style14" w:customStyle="1">
    <w:name w:val="Нижний колонтитул Знак"/>
    <w:basedOn w:val="DefaultParagraphFont"/>
    <w:uiPriority w:val="99"/>
    <w:qFormat/>
    <w:rsid w:val="00b15827"/>
    <w:rPr/>
  </w:style>
  <w:style w:type="character" w:styleId="Style15" w:customStyle="1">
    <w:name w:val="Текст выноски Знак"/>
    <w:basedOn w:val="DefaultParagraphFont"/>
    <w:link w:val="BalloonText"/>
    <w:uiPriority w:val="99"/>
    <w:semiHidden/>
    <w:qFormat/>
    <w:rsid w:val="00b15827"/>
    <w:rPr>
      <w:rFonts w:ascii="Tahoma" w:hAnsi="Tahoma" w:cs="Tahoma"/>
      <w:sz w:val="16"/>
      <w:szCs w:val="16"/>
    </w:rPr>
  </w:style>
  <w:style w:type="character" w:styleId="Style16" w:customStyle="1">
    <w:name w:val="Основной текст Знак"/>
    <w:basedOn w:val="DefaultParagraphFont"/>
    <w:qFormat/>
    <w:rsid w:val="00de74ff"/>
    <w:rPr>
      <w:rFonts w:ascii="Calibri" w:hAnsi="Calibri" w:eastAsia="Calibri" w:cs="Times New Roman"/>
      <w:lang w:eastAsia="en-US"/>
    </w:rPr>
  </w:style>
  <w:style w:type="character" w:styleId="LineNumber">
    <w:name w:val="Line Number"/>
    <w:rPr/>
  </w:style>
  <w:style w:type="paragraph" w:styleId="Style17">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link w:val="Style16"/>
    <w:rsid w:val="00de74ff"/>
    <w:pPr>
      <w:spacing w:lineRule="auto" w:line="240" w:before="0" w:after="120"/>
      <w:jc w:val="center"/>
    </w:pPr>
    <w:rPr>
      <w:rFonts w:ascii="Calibri" w:hAnsi="Calibri" w:eastAsia="Calibri" w:cs="Times New Roman"/>
      <w:lang w:eastAsia="en-US"/>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8">
    <w:name w:val="Указатель"/>
    <w:basedOn w:val="Normal"/>
    <w:qFormat/>
    <w:pPr>
      <w:suppressLineNumbers/>
    </w:pPr>
    <w:rPr>
      <w:rFonts w:cs="Lohit Devanagari"/>
    </w:rPr>
  </w:style>
  <w:style w:type="paragraph" w:styleId="1" w:customStyle="1">
    <w:name w:val="Обычный1"/>
    <w:qFormat/>
    <w:rsid w:val="00b15827"/>
    <w:pPr>
      <w:widowControl w:val="false"/>
      <w:suppressAutoHyphens w:val="true"/>
      <w:bidi w:val="0"/>
      <w:snapToGrid w:val="false"/>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Style19">
    <w:name w:val="Колонтитул"/>
    <w:basedOn w:val="Normal"/>
    <w:qFormat/>
    <w:pPr/>
    <w:rPr/>
  </w:style>
  <w:style w:type="paragraph" w:styleId="Footer">
    <w:name w:val="Footer"/>
    <w:basedOn w:val="Normal"/>
    <w:link w:val="Style14"/>
    <w:uiPriority w:val="99"/>
    <w:unhideWhenUsed/>
    <w:rsid w:val="00b15827"/>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15"/>
    <w:uiPriority w:val="99"/>
    <w:semiHidden/>
    <w:unhideWhenUsed/>
    <w:qFormat/>
    <w:rsid w:val="00b15827"/>
    <w:pPr>
      <w:spacing w:lineRule="auto" w:line="240" w:before="0" w:after="0"/>
    </w:pPr>
    <w:rPr>
      <w:rFonts w:ascii="Tahoma" w:hAnsi="Tahoma" w:cs="Tahoma"/>
      <w:sz w:val="16"/>
      <w:szCs w:val="16"/>
    </w:rPr>
  </w:style>
  <w:style w:type="paragraph" w:styleId="11" w:customStyle="1">
    <w:name w:val="1"/>
    <w:qFormat/>
    <w:rsid w:val="00d01821"/>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0"/>
      <w:lang w:val="ru-RU" w:eastAsia="ru-RU" w:bidi="ar-SA"/>
    </w:rPr>
  </w:style>
  <w:style w:type="paragraph" w:styleId="NoSpacing">
    <w:name w:val="No Spacing"/>
    <w:qFormat/>
    <w:rsid w:val="004b1551"/>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ListParagraph">
    <w:name w:val="List Paragraph"/>
    <w:basedOn w:val="Normal"/>
    <w:qFormat/>
    <w:rsid w:val="00f72a68"/>
    <w:pPr>
      <w:spacing w:lineRule="auto" w:line="240" w:before="0" w:after="0"/>
      <w:ind w:left="720"/>
      <w:contextualSpacing/>
    </w:pPr>
    <w:rPr>
      <w:rFonts w:cs="Times New Roman"/>
      <w:sz w:val="24"/>
      <w:szCs w:val="24"/>
      <w:lang w:val="en-US" w:eastAsia="en-US" w:bidi="en-US"/>
    </w:rPr>
  </w:style>
  <w:style w:type="paragraph" w:styleId="Standard" w:customStyle="1">
    <w:name w:val="Standard"/>
    <w:qFormat/>
    <w:rsid w:val="002f43e8"/>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0"/>
      <w:lang w:val="ru-RU" w:eastAsia="ru-RU" w:bidi="ar-SA"/>
    </w:rPr>
  </w:style>
  <w:style w:type="paragraph" w:styleId="ConsPlusNormal" w:customStyle="1">
    <w:name w:val="ConsPlusNormal"/>
    <w:qFormat/>
    <w:rsid w:val="006326a0"/>
    <w:pPr>
      <w:widowControl w:val="false"/>
      <w:suppressAutoHyphens w:val="true"/>
      <w:bidi w:val="0"/>
      <w:spacing w:lineRule="auto" w:line="240" w:before="0" w:after="0"/>
      <w:ind w:firstLine="720"/>
      <w:jc w:val="left"/>
    </w:pPr>
    <w:rPr>
      <w:rFonts w:ascii="Arial" w:hAnsi="Arial" w:eastAsia="Times New Roman" w:cs="Times New Roman"/>
      <w:color w:val="auto"/>
      <w:kern w:val="0"/>
      <w:sz w:val="20"/>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5EBEE-1494-408B-9B11-394C00929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5934</TotalTime>
  <Application>LibreOffice/7.6.7.2$Linux_X86_64 LibreOffice_project/60$Build-2</Application>
  <AppVersion>15.0000</AppVersion>
  <Pages>5</Pages>
  <Words>1483</Words>
  <Characters>11342</Characters>
  <CharactersWithSpaces>13380</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2015-11-18T13:40:00Z</dcterms:created>
  <dc:creator>Суховеева</dc:creator>
  <dc:description/>
  <dc:language>ru-RU</dc:language>
  <cp:lastModifiedBy/>
  <cp:lastPrinted>2025-12-24T14:02:07Z</cp:lastPrinted>
  <dcterms:modified xsi:type="dcterms:W3CDTF">2025-12-24T14:06:44Z</dcterms:modified>
  <cp:revision>91</cp:revision>
  <dc:subject/>
  <dc:title/>
</cp:coreProperties>
</file>

<file path=docProps/custom.xml><?xml version="1.0" encoding="utf-8"?>
<Properties xmlns="http://schemas.openxmlformats.org/officeDocument/2006/custom-properties" xmlns:vt="http://schemas.openxmlformats.org/officeDocument/2006/docPropsVTypes"/>
</file>