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b/>
          <w:sz w:val="28"/>
          <w:szCs w:val="28"/>
        </w:rPr>
      </w:pPr>
      <w:r>
        <w:rPr/>
        <w:drawing>
          <wp:inline distT="0" distB="0" distL="0" distR="0">
            <wp:extent cx="498475" cy="628015"/>
            <wp:effectExtent l="0" t="0" r="0" b="0"/>
            <wp:docPr id="1"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34leninsky_g"/>
                    <pic:cNvPicPr>
                      <a:picLocks noChangeAspect="1" noChangeArrowheads="1"/>
                    </pic:cNvPicPr>
                  </pic:nvPicPr>
                  <pic:blipFill>
                    <a:blip r:embed="rId2"/>
                    <a:stretch>
                      <a:fillRect/>
                    </a:stretch>
                  </pic:blipFill>
                  <pic:spPr bwMode="auto">
                    <a:xfrm>
                      <a:off x="0" y="0"/>
                      <a:ext cx="498475" cy="628015"/>
                    </a:xfrm>
                    <a:prstGeom prst="rect">
                      <a:avLst/>
                    </a:prstGeom>
                  </pic:spPr>
                </pic:pic>
              </a:graphicData>
            </a:graphic>
          </wp:inline>
        </w:drawing>
      </w:r>
    </w:p>
    <w:tbl>
      <w:tblPr>
        <w:tblW w:w="9828" w:type="dxa"/>
        <w:jc w:val="left"/>
        <w:tblInd w:w="108" w:type="dxa"/>
        <w:tblLayout w:type="fixed"/>
        <w:tblCellMar>
          <w:top w:w="0" w:type="dxa"/>
          <w:left w:w="108" w:type="dxa"/>
          <w:bottom w:w="0" w:type="dxa"/>
          <w:right w:w="108" w:type="dxa"/>
        </w:tblCellMar>
        <w:tblLook w:val="0000"/>
      </w:tblPr>
      <w:tblGrid>
        <w:gridCol w:w="9828"/>
      </w:tblGrid>
      <w:tr>
        <w:trPr>
          <w:trHeight w:val="401" w:hRule="atLeast"/>
          <w:cantSplit w:val="true"/>
        </w:trPr>
        <w:tc>
          <w:tcPr>
            <w:tcW w:w="9828" w:type="dxa"/>
            <w:tcBorders/>
          </w:tcPr>
          <w:p>
            <w:pPr>
              <w:pStyle w:val="11"/>
              <w:jc w:val="center"/>
              <w:rPr>
                <w:b/>
                <w:color w:themeColor="background1" w:val="FFFFFF"/>
                <w:sz w:val="22"/>
                <w:szCs w:val="22"/>
              </w:rPr>
            </w:pPr>
            <w:r>
              <w:rPr>
                <w:b/>
                <w:color w:themeColor="background1" w:val="FFFFFF"/>
                <w:sz w:val="22"/>
                <w:szCs w:val="22"/>
                <w:highlight w:val="darkBlue"/>
              </w:rPr>
              <w:t>КОНТРОЛЬНО-СЧЕТНАЯ ПАЛАТА</w:t>
            </w:r>
          </w:p>
        </w:tc>
      </w:tr>
      <w:tr>
        <w:trPr>
          <w:trHeight w:val="1011" w:hRule="atLeast"/>
          <w:cantSplit w:val="true"/>
        </w:trPr>
        <w:tc>
          <w:tcPr>
            <w:tcW w:w="9828" w:type="dxa"/>
            <w:tcBorders>
              <w:bottom w:val="thinThickSmallGap" w:sz="18" w:space="0" w:color="000000"/>
            </w:tcBorders>
          </w:tcPr>
          <w:p>
            <w:pPr>
              <w:pStyle w:val="11"/>
              <w:jc w:val="center"/>
              <w:rPr>
                <w:rFonts w:ascii="Cambria" w:hAnsi="Cambria"/>
                <w:b/>
                <w:sz w:val="22"/>
                <w:szCs w:val="22"/>
              </w:rPr>
            </w:pPr>
            <w:r>
              <w:rPr>
                <w:rFonts w:ascii="Cambria" w:hAnsi="Cambria"/>
                <w:b/>
                <w:sz w:val="22"/>
                <w:szCs w:val="22"/>
              </w:rPr>
              <w:t>Ленинского муниципального района  Волгоградской области</w:t>
            </w:r>
          </w:p>
          <w:p>
            <w:pPr>
              <w:pStyle w:val="11"/>
              <w:jc w:val="center"/>
              <w:rPr>
                <w:rFonts w:ascii="Cambria" w:hAnsi="Cambria"/>
                <w:b/>
                <w:sz w:val="22"/>
                <w:szCs w:val="22"/>
              </w:rPr>
            </w:pPr>
            <w:r>
              <w:rPr>
                <w:rFonts w:ascii="Cambria" w:hAnsi="Cambria"/>
                <w:b/>
                <w:sz w:val="22"/>
                <w:szCs w:val="22"/>
              </w:rPr>
              <w:t xml:space="preserve"> </w:t>
            </w:r>
            <w:r>
              <w:rPr>
                <w:rFonts w:ascii="Cambria" w:hAnsi="Cambria"/>
                <w:b/>
                <w:sz w:val="22"/>
                <w:szCs w:val="22"/>
              </w:rPr>
              <w:t>ИНН 3415000099 КПП 341501001 ОГРН 1103454000561</w:t>
            </w:r>
          </w:p>
          <w:p>
            <w:pPr>
              <w:pStyle w:val="11"/>
              <w:jc w:val="center"/>
              <w:rPr>
                <w:sz w:val="22"/>
                <w:szCs w:val="22"/>
              </w:rPr>
            </w:pPr>
            <w:r>
              <w:rPr>
                <w:sz w:val="22"/>
                <w:szCs w:val="22"/>
              </w:rPr>
              <w:t>404620, Волгоградская область г.Ленинск ул. Ленина д.209</w:t>
            </w:r>
          </w:p>
          <w:p>
            <w:pPr>
              <w:pStyle w:val="11"/>
              <w:jc w:val="center"/>
              <w:rPr>
                <w:rFonts w:ascii="Cambria" w:hAnsi="Cambria"/>
                <w:b/>
                <w:sz w:val="22"/>
                <w:szCs w:val="22"/>
              </w:rPr>
            </w:pPr>
            <w:r>
              <w:rPr>
                <w:sz w:val="22"/>
                <w:szCs w:val="22"/>
              </w:rPr>
              <w:t xml:space="preserve">тел. 8-84478-42747, </w:t>
            </w:r>
            <w:r>
              <w:rPr>
                <w:sz w:val="22"/>
                <w:szCs w:val="22"/>
                <w:lang w:val="en-US"/>
              </w:rPr>
              <w:t>e</w:t>
            </w:r>
            <w:r>
              <w:rPr>
                <w:sz w:val="22"/>
                <w:szCs w:val="22"/>
              </w:rPr>
              <w:t>-</w:t>
            </w:r>
            <w:r>
              <w:rPr>
                <w:sz w:val="22"/>
                <w:szCs w:val="22"/>
                <w:lang w:val="en-US"/>
              </w:rPr>
              <w:t>mail</w:t>
            </w:r>
            <w:r>
              <w:rPr>
                <w:sz w:val="22"/>
                <w:szCs w:val="22"/>
              </w:rPr>
              <w:t xml:space="preserve">: </w:t>
            </w:r>
            <w:r>
              <w:rPr>
                <w:sz w:val="22"/>
                <w:szCs w:val="22"/>
                <w:lang w:val="en-US"/>
              </w:rPr>
              <w:t>mololkina</w:t>
            </w:r>
            <w:r>
              <w:rPr>
                <w:sz w:val="22"/>
                <w:szCs w:val="22"/>
              </w:rPr>
              <w:t>60@</w:t>
            </w:r>
            <w:r>
              <w:rPr>
                <w:sz w:val="22"/>
                <w:szCs w:val="22"/>
                <w:lang w:val="en-US"/>
              </w:rPr>
              <w:t>mail</w:t>
            </w:r>
            <w:r>
              <w:rPr>
                <w:sz w:val="22"/>
                <w:szCs w:val="22"/>
              </w:rPr>
              <w:t>.</w:t>
            </w:r>
            <w:r>
              <w:rPr>
                <w:sz w:val="22"/>
                <w:szCs w:val="22"/>
                <w:lang w:val="en-US"/>
              </w:rPr>
              <w:t>ru</w:t>
            </w:r>
          </w:p>
        </w:tc>
      </w:tr>
    </w:tbl>
    <w:p>
      <w:pPr>
        <w:pStyle w:val="Normal"/>
        <w:spacing w:lineRule="auto" w:line="240" w:before="0" w:after="0"/>
        <w:jc w:val="both"/>
        <w:rPr>
          <w:color w:val="000000"/>
        </w:rPr>
      </w:pPr>
      <w:r>
        <w:rPr>
          <w:rFonts w:cs="Times New Roman" w:ascii="Times New Roman" w:hAnsi="Times New Roman"/>
          <w:color w:val="000000"/>
          <w:sz w:val="26"/>
          <w:szCs w:val="26"/>
        </w:rPr>
        <w:t>№</w:t>
      </w:r>
      <w:r>
        <w:rPr>
          <w:rFonts w:cs="Times New Roman" w:ascii="Times New Roman" w:hAnsi="Times New Roman"/>
          <w:color w:val="000000"/>
          <w:sz w:val="26"/>
          <w:szCs w:val="26"/>
        </w:rPr>
        <w:t>23/691                                                                                                                20.05.2025г.</w:t>
      </w:r>
    </w:p>
    <w:p>
      <w:pPr>
        <w:pStyle w:val="Normal"/>
        <w:spacing w:lineRule="auto" w:line="240" w:before="0" w:after="0"/>
        <w:jc w:val="center"/>
        <w:rPr>
          <w:rFonts w:ascii="Times New Roman" w:hAnsi="Times New Roman" w:cs="Times New Roman"/>
          <w:b/>
          <w:color w:val="000000"/>
          <w:sz w:val="26"/>
          <w:szCs w:val="26"/>
        </w:rPr>
      </w:pPr>
      <w:r>
        <w:rPr>
          <w:rFonts w:cs="Times New Roman" w:ascii="Times New Roman" w:hAnsi="Times New Roman"/>
          <w:b/>
          <w:color w:val="000000"/>
          <w:sz w:val="26"/>
          <w:szCs w:val="26"/>
        </w:rPr>
      </w:r>
    </w:p>
    <w:p>
      <w:pPr>
        <w:pStyle w:val="Normal"/>
        <w:spacing w:lineRule="auto" w:line="240" w:before="0" w:after="0"/>
        <w:jc w:val="center"/>
        <w:rPr>
          <w:rFonts w:ascii="Tempora LGC Uni" w:hAnsi="Tempora LGC Uni"/>
          <w:color w:val="000000"/>
          <w:sz w:val="26"/>
          <w:szCs w:val="26"/>
        </w:rPr>
      </w:pPr>
      <w:r>
        <w:rPr>
          <w:rFonts w:ascii="Tempora LGC Uni" w:hAnsi="Tempora LGC Uni"/>
          <w:color w:val="000000"/>
          <w:sz w:val="26"/>
          <w:szCs w:val="26"/>
        </w:rPr>
      </w:r>
    </w:p>
    <w:p>
      <w:pPr>
        <w:pStyle w:val="Normal"/>
        <w:spacing w:lineRule="auto" w:line="240" w:before="0" w:after="0"/>
        <w:jc w:val="center"/>
        <w:rPr>
          <w:color w:val="000000"/>
        </w:rPr>
      </w:pPr>
      <w:r>
        <w:rPr>
          <w:rFonts w:ascii="Tempora LGC Uni" w:hAnsi="Tempora LGC Uni"/>
          <w:b/>
          <w:color w:val="000000"/>
          <w:sz w:val="26"/>
          <w:szCs w:val="26"/>
        </w:rPr>
        <w:t xml:space="preserve">Заключение </w:t>
      </w:r>
    </w:p>
    <w:p>
      <w:pPr>
        <w:pStyle w:val="Normal"/>
        <w:spacing w:lineRule="auto" w:line="240" w:before="0" w:after="0"/>
        <w:jc w:val="center"/>
        <w:rPr>
          <w:color w:val="000000"/>
        </w:rPr>
      </w:pPr>
      <w:r>
        <w:rPr>
          <w:rFonts w:ascii="Tempora LGC Uni" w:hAnsi="Tempora LGC Uni"/>
          <w:b/>
          <w:bCs/>
          <w:color w:val="000000"/>
          <w:sz w:val="26"/>
          <w:szCs w:val="26"/>
        </w:rPr>
        <w:t xml:space="preserve">по итогам финансово — экономической экспертизы проекта </w:t>
      </w:r>
      <w:r>
        <w:rPr>
          <w:rFonts w:cs="Times New Roman" w:ascii="Times New Roman" w:hAnsi="Times New Roman"/>
          <w:b/>
          <w:color w:val="000000"/>
          <w:sz w:val="26"/>
          <w:szCs w:val="26"/>
        </w:rPr>
        <w:t xml:space="preserve">постановления администрации Ленинского муниципального района </w:t>
      </w:r>
      <w:bookmarkStart w:id="0" w:name="_Hlk493833046"/>
      <w:r>
        <w:rPr>
          <w:rFonts w:cs="Times New Roman" w:ascii="Times New Roman" w:hAnsi="Times New Roman"/>
          <w:b/>
          <w:color w:val="000000"/>
          <w:sz w:val="26"/>
          <w:szCs w:val="26"/>
        </w:rPr>
        <w:t xml:space="preserve">Волгоградской области «О внесении изменений в постановление администрации Ленинского муниципального района от 12.10.2020г. №488 «Об утверждении муниципальной  программы Ленинского муниципального района </w:t>
      </w:r>
      <w:bookmarkStart w:id="1" w:name="_Hlk493585139"/>
      <w:r>
        <w:rPr>
          <w:rFonts w:cs="Times New Roman" w:ascii="Times New Roman" w:hAnsi="Times New Roman"/>
          <w:b/>
          <w:color w:val="000000"/>
          <w:sz w:val="26"/>
          <w:szCs w:val="26"/>
        </w:rPr>
        <w:t>«Развитие системы образования в Ленинском муниципальном районе»</w:t>
      </w:r>
    </w:p>
    <w:p>
      <w:pPr>
        <w:pStyle w:val="Normal"/>
        <w:spacing w:lineRule="auto" w:line="240" w:before="0" w:after="0"/>
        <w:jc w:val="center"/>
        <w:rPr>
          <w:color w:val="000000"/>
        </w:rPr>
      </w:pPr>
      <w:r>
        <w:rPr>
          <w:rFonts w:cs="Times New Roman" w:ascii="Times New Roman" w:hAnsi="Times New Roman"/>
          <w:color w:val="000000"/>
          <w:sz w:val="26"/>
          <w:szCs w:val="26"/>
        </w:rPr>
        <w:t>(в редакции постановления от 26.01.2021 №39, от 07.04.2021 №194, от 08.10.2021 529, от 14.12.2021 №631, от 20.01.2022 №19, от 25.02.2022 №86, от 19.10.2022 №517, от 09.12.2022 №623, от 16.01.2023 №24, от 25.04.2023 №168, от 28.09.2023 №449, от 27.12.2023 №601, от 07.05.2024 №186, от 28.08.2024 №359, от 23.01.2025 №16)</w:t>
      </w:r>
    </w:p>
    <w:p>
      <w:pPr>
        <w:pStyle w:val="Normal"/>
        <w:spacing w:lineRule="auto" w:line="240" w:before="0" w:after="0"/>
        <w:jc w:val="center"/>
        <w:rPr>
          <w:color w:val="000000"/>
        </w:rPr>
      </w:pPr>
      <w:r>
        <w:rPr>
          <w:color w:val="000000"/>
        </w:rPr>
      </w:r>
    </w:p>
    <w:p>
      <w:pPr>
        <w:pStyle w:val="Normal"/>
        <w:spacing w:lineRule="auto" w:line="240" w:before="0" w:after="0"/>
        <w:jc w:val="center"/>
        <w:rPr>
          <w:color w:val="000000"/>
        </w:rPr>
      </w:pPr>
      <w:r>
        <w:rPr>
          <w:color w:val="000000"/>
        </w:rPr>
      </w:r>
    </w:p>
    <w:p>
      <w:pPr>
        <w:pStyle w:val="Normal"/>
        <w:spacing w:lineRule="auto" w:line="240" w:before="0" w:after="0"/>
        <w:ind w:firstLine="709"/>
        <w:contextualSpacing/>
        <w:jc w:val="both"/>
        <w:rPr>
          <w:color w:val="000000"/>
        </w:rPr>
      </w:pPr>
      <w:r>
        <w:rPr>
          <w:rFonts w:cs="Times New Roman" w:ascii="Times New Roman" w:hAnsi="Times New Roman"/>
          <w:color w:val="000000"/>
          <w:sz w:val="26"/>
          <w:szCs w:val="26"/>
        </w:rPr>
        <w:t xml:space="preserve">На основании пункта 2 статьи 157 Бюджетного кодекса РФ, в соответствии с  Федеральным законом от 7 февраля 2011 года №6-ФЗ «Об общих принципах организации и деятельности контрольно-счетных органов субъектов Российской Федерации и муниципальных образований», Положения о Контрольно-счётной палате Ленинского муниципального района, утвержденного решением Ленинской районной Думы от 30.11.2021г. №20/63, Стандарта внешнего муниципального финансового контроля «Финансово-экономическая экспертиза проектов муниципальных программ», утвержденного распоряжением Контрольно-счетной палаты от 03.11.2015г. №41-р, </w:t>
      </w:r>
      <w:r>
        <w:rPr>
          <w:rFonts w:eastAsia="Times New Roman" w:cs="Times New Roman" w:ascii="Times New Roman" w:hAnsi="Times New Roman"/>
          <w:color w:val="000000"/>
          <w:sz w:val="26"/>
          <w:szCs w:val="26"/>
        </w:rPr>
        <w:t xml:space="preserve">Постановления Администрации Ленинского муниципального района от 25.09.2018г. №573 «Об утверждении Порядка </w:t>
      </w:r>
      <w:r>
        <w:rPr>
          <w:rFonts w:cs="Times New Roman" w:ascii="Times New Roman" w:hAnsi="Times New Roman"/>
          <w:color w:val="000000"/>
          <w:sz w:val="26"/>
          <w:szCs w:val="26"/>
        </w:rPr>
        <w:t>разработки,  реализации и оценки эффективности реализации муниципальных программ  Ленинского муниципального района Волгоградской области»</w:t>
      </w:r>
      <w:r>
        <w:rPr>
          <w:rFonts w:eastAsia="Times New Roman" w:cs="Times New Roman" w:ascii="Times New Roman" w:hAnsi="Times New Roman"/>
          <w:color w:val="000000"/>
          <w:sz w:val="26"/>
          <w:szCs w:val="26"/>
        </w:rPr>
        <w:t xml:space="preserve">, </w:t>
      </w:r>
      <w:r>
        <w:rPr>
          <w:rFonts w:cs="Times New Roman" w:ascii="Times New Roman" w:hAnsi="Times New Roman"/>
          <w:color w:val="000000"/>
          <w:sz w:val="26"/>
          <w:szCs w:val="26"/>
        </w:rPr>
        <w:t>плана работы Контрольно-счетной палаты Ленинского муниципального района на 2024 год и распоряжения на проведение экспертизы №26-р от 16.05.2025г. Контрольно-счётной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«О внесении изменений в постановление администрации Ленинского муниципального района от 12.10.2020г. №488 «Об утверждении</w:t>
      </w:r>
      <w:r>
        <w:rPr>
          <w:rFonts w:cs="Times New Roman" w:ascii="Times New Roman" w:hAnsi="Times New Roman"/>
          <w:b/>
          <w:color w:val="000000"/>
          <w:sz w:val="26"/>
          <w:szCs w:val="26"/>
        </w:rPr>
        <w:t xml:space="preserve"> </w:t>
      </w:r>
      <w:r>
        <w:rPr>
          <w:rFonts w:cs="Times New Roman" w:ascii="Times New Roman" w:hAnsi="Times New Roman"/>
          <w:bCs/>
          <w:color w:val="000000"/>
          <w:sz w:val="26"/>
          <w:szCs w:val="26"/>
        </w:rPr>
        <w:t xml:space="preserve">муниципальной программы </w:t>
      </w:r>
      <w:r>
        <w:rPr>
          <w:rFonts w:cs="Times New Roman" w:ascii="Times New Roman" w:hAnsi="Times New Roman"/>
          <w:b/>
          <w:color w:val="000000"/>
          <w:sz w:val="26"/>
          <w:szCs w:val="26"/>
        </w:rPr>
        <w:t>«</w:t>
      </w:r>
      <w:r>
        <w:rPr>
          <w:rFonts w:cs="Times New Roman" w:ascii="Times New Roman" w:hAnsi="Times New Roman"/>
          <w:color w:val="000000"/>
          <w:sz w:val="26"/>
          <w:szCs w:val="26"/>
        </w:rPr>
        <w:t>Развитие системы образования в Ленинском муниципальном районе</w:t>
      </w:r>
      <w:r>
        <w:rPr>
          <w:rFonts w:cs="Times New Roman" w:ascii="Times New Roman" w:hAnsi="Times New Roman"/>
          <w:bCs/>
          <w:color w:val="000000"/>
          <w:sz w:val="26"/>
          <w:szCs w:val="26"/>
        </w:rPr>
        <w:t>» (далее – проект Постановления).</w:t>
      </w:r>
    </w:p>
    <w:p>
      <w:pPr>
        <w:pStyle w:val="Normal"/>
        <w:spacing w:lineRule="auto" w:line="240" w:before="0" w:after="0"/>
        <w:ind w:firstLine="709"/>
        <w:jc w:val="both"/>
        <w:rPr>
          <w:color w:val="000000"/>
        </w:rPr>
      </w:pPr>
      <w:r>
        <w:rPr>
          <w:rFonts w:eastAsia="Times New Roman" w:cs="Times New Roman" w:ascii="Times New Roman" w:hAnsi="Times New Roman"/>
          <w:color w:val="000000"/>
          <w:sz w:val="26"/>
          <w:szCs w:val="26"/>
        </w:rPr>
        <w:t>В соответствии со ст.179 Бюджетного кодекса РФ от 31.07.1998г. №145-ФЗ «муниципальные программы утверждаются местной администрацией муниципального образования.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w:t>
      </w:r>
    </w:p>
    <w:p>
      <w:pPr>
        <w:pStyle w:val="Normal"/>
        <w:spacing w:lineRule="auto" w:line="240" w:before="0" w:after="0"/>
        <w:ind w:firstLine="709"/>
        <w:jc w:val="both"/>
        <w:rPr>
          <w:color w:val="000000"/>
        </w:rPr>
      </w:pPr>
      <w:r>
        <w:rPr>
          <w:rFonts w:eastAsia="Times New Roman" w:cs="Times New Roman" w:ascii="Times New Roman" w:hAnsi="Times New Roman"/>
          <w:color w:val="000000"/>
          <w:sz w:val="26"/>
          <w:szCs w:val="26"/>
        </w:rPr>
        <w:t xml:space="preserve">Постановлением администрации Ленинского муниципального района от 25.09.2018г. №573 утвержден Порядок </w:t>
      </w:r>
      <w:r>
        <w:rPr>
          <w:rFonts w:cs="Times New Roman" w:ascii="Times New Roman" w:hAnsi="Times New Roman"/>
          <w:color w:val="000000"/>
          <w:sz w:val="26"/>
          <w:szCs w:val="26"/>
        </w:rPr>
        <w:t>разработки,  реализации и оценки эффективности реализации муниципальных программ  Ленинского муниципального района (далее – Порядок, утвержденный Постановлением №573).</w:t>
      </w:r>
      <w:r>
        <w:rPr>
          <w:rFonts w:eastAsia="Times New Roman" w:cs="Times New Roman" w:ascii="Times New Roman" w:hAnsi="Times New Roman"/>
          <w:color w:val="000000"/>
          <w:sz w:val="26"/>
          <w:szCs w:val="26"/>
        </w:rPr>
        <w:t xml:space="preserve"> </w:t>
      </w:r>
    </w:p>
    <w:p>
      <w:pPr>
        <w:pStyle w:val="Normal"/>
        <w:spacing w:lineRule="auto" w:line="240" w:before="0" w:after="0"/>
        <w:ind w:firstLine="708"/>
        <w:jc w:val="both"/>
        <w:rPr>
          <w:color w:val="000000"/>
        </w:rPr>
      </w:pPr>
      <w:r>
        <w:rPr>
          <w:rFonts w:eastAsia="Times New Roman" w:cs="Times New Roman" w:ascii="Times New Roman" w:hAnsi="Times New Roman"/>
          <w:color w:val="000000"/>
          <w:sz w:val="26"/>
          <w:szCs w:val="26"/>
        </w:rPr>
        <w:t xml:space="preserve">Экспертиза проведена на предмет соответствия изменений, вносимых в муниципальную программу Ленинского муниципального района </w:t>
      </w:r>
      <w:r>
        <w:rPr>
          <w:rFonts w:cs="Times New Roman" w:ascii="Times New Roman" w:hAnsi="Times New Roman"/>
          <w:color w:val="000000"/>
          <w:sz w:val="26"/>
          <w:szCs w:val="26"/>
        </w:rPr>
        <w:t xml:space="preserve">«Развитие системы образования в Ленинском муниципальном районе» (далее – </w:t>
      </w:r>
      <w:r>
        <w:rPr>
          <w:rFonts w:eastAsia="Times New Roman" w:cs="Times New Roman" w:ascii="Times New Roman" w:hAnsi="Times New Roman"/>
          <w:color w:val="000000"/>
          <w:sz w:val="26"/>
          <w:szCs w:val="26"/>
        </w:rPr>
        <w:t>Программа) требованиям бюджетного законодательства, Федеральному закону от 06.10.2003г. №131-ФЗ «Об общих принципах организации местного самоуправления в Российской Федерации», законодательству Волгоградской области,  а также Порядку, утвержденному Постановлением №573.</w:t>
      </w:r>
    </w:p>
    <w:p>
      <w:pPr>
        <w:pStyle w:val="Normal"/>
        <w:spacing w:lineRule="auto" w:line="240" w:before="0" w:after="0"/>
        <w:ind w:firstLine="709"/>
        <w:jc w:val="both"/>
        <w:rPr>
          <w:color w:val="000000"/>
        </w:rPr>
      </w:pPr>
      <w:r>
        <w:rPr>
          <w:rFonts w:ascii="Nimbus Roman" w:hAnsi="Nimbus Roman"/>
          <w:color w:val="000000"/>
          <w:sz w:val="26"/>
          <w:szCs w:val="26"/>
        </w:rPr>
        <w:t>В ходе подготовки заключения был  проанализирован проект Постановления, направленный в Контрольно-счетную палату Отделом образования администрации Ленинского муниципального района, к которому также приложены: проект паспорта Программы, пояснительная записка к изменениям  в Программу.  Замечания к проекту Постановления отсутствуют.</w:t>
      </w:r>
    </w:p>
    <w:p>
      <w:pPr>
        <w:pStyle w:val="Normal"/>
        <w:spacing w:lineRule="auto" w:line="240" w:before="0" w:after="0"/>
        <w:ind w:firstLine="709"/>
        <w:jc w:val="both"/>
        <w:rPr>
          <w:color w:val="000000"/>
        </w:rPr>
      </w:pPr>
      <w:r>
        <w:rPr>
          <w:rFonts w:eastAsia="Times New Roman" w:cs="Times New Roman" w:ascii="Times New Roman" w:hAnsi="Times New Roman"/>
          <w:color w:val="000000"/>
          <w:sz w:val="26"/>
          <w:szCs w:val="26"/>
        </w:rPr>
        <w:t>Согласно действующего паспорта Программы:</w:t>
      </w:r>
      <w:bookmarkEnd w:id="0"/>
      <w:bookmarkEnd w:id="1"/>
    </w:p>
    <w:p>
      <w:pPr>
        <w:pStyle w:val="Normal"/>
        <w:spacing w:lineRule="auto" w:line="240" w:before="0" w:after="0"/>
        <w:ind w:firstLine="709"/>
        <w:contextualSpacing/>
        <w:jc w:val="both"/>
        <w:rPr>
          <w:color w:val="000000"/>
        </w:rPr>
      </w:pPr>
      <w:r>
        <w:rPr>
          <w:rFonts w:cs="Times New Roman" w:ascii="Times New Roman" w:hAnsi="Times New Roman"/>
          <w:b/>
          <w:color w:val="000000"/>
          <w:sz w:val="26"/>
          <w:szCs w:val="26"/>
        </w:rPr>
        <w:t>Ответственным исполнителем Программы</w:t>
      </w:r>
      <w:r>
        <w:rPr>
          <w:rFonts w:cs="Times New Roman" w:ascii="Times New Roman" w:hAnsi="Times New Roman"/>
          <w:color w:val="000000"/>
          <w:sz w:val="26"/>
          <w:szCs w:val="26"/>
        </w:rPr>
        <w:t xml:space="preserve"> является Отдел образования администрации Ленинского муниципального района.</w:t>
      </w:r>
    </w:p>
    <w:p>
      <w:pPr>
        <w:pStyle w:val="Normal"/>
        <w:spacing w:lineRule="auto" w:line="240" w:before="0" w:after="0"/>
        <w:ind w:firstLine="709"/>
        <w:contextualSpacing/>
        <w:jc w:val="both"/>
        <w:rPr>
          <w:color w:val="000000"/>
        </w:rPr>
      </w:pPr>
      <w:r>
        <w:rPr>
          <w:rFonts w:cs="Times New Roman" w:ascii="Times New Roman" w:hAnsi="Times New Roman"/>
          <w:b/>
          <w:color w:val="000000"/>
          <w:sz w:val="26"/>
          <w:szCs w:val="26"/>
        </w:rPr>
        <w:t xml:space="preserve"> </w:t>
      </w:r>
      <w:r>
        <w:rPr>
          <w:rFonts w:cs="Times New Roman" w:ascii="Times New Roman" w:hAnsi="Times New Roman"/>
          <w:b/>
          <w:color w:val="000000"/>
          <w:sz w:val="26"/>
          <w:szCs w:val="26"/>
        </w:rPr>
        <w:t>Соисполнителями Программы являются:</w:t>
      </w:r>
    </w:p>
    <w:p>
      <w:pPr>
        <w:pStyle w:val="ListParagraph"/>
        <w:numPr>
          <w:ilvl w:val="0"/>
          <w:numId w:val="22"/>
        </w:numPr>
        <w:shd w:val="clear" w:color="auto" w:fill="FFFFFF"/>
        <w:ind w:hanging="360" w:left="720" w:right="-1"/>
        <w:jc w:val="both"/>
        <w:rPr>
          <w:color w:val="000000"/>
        </w:rPr>
      </w:pPr>
      <w:r>
        <w:rPr>
          <w:rFonts w:ascii="Times New Roman" w:hAnsi="Times New Roman"/>
          <w:color w:val="000000"/>
          <w:sz w:val="26"/>
          <w:szCs w:val="26"/>
        </w:rPr>
        <w:t xml:space="preserve">МКДОУ «Детский сад №1 «Буратино»; </w:t>
      </w:r>
    </w:p>
    <w:p>
      <w:pPr>
        <w:pStyle w:val="ListParagraph"/>
        <w:numPr>
          <w:ilvl w:val="0"/>
          <w:numId w:val="23"/>
        </w:numPr>
        <w:shd w:val="clear" w:color="auto" w:fill="FFFFFF"/>
        <w:ind w:hanging="360" w:left="720" w:right="-1"/>
        <w:jc w:val="both"/>
        <w:rPr>
          <w:color w:val="000000"/>
        </w:rPr>
      </w:pPr>
      <w:r>
        <w:rPr>
          <w:rFonts w:ascii="Times New Roman" w:hAnsi="Times New Roman"/>
          <w:color w:val="000000"/>
          <w:sz w:val="26"/>
          <w:szCs w:val="26"/>
        </w:rPr>
        <w:t xml:space="preserve"> </w:t>
      </w:r>
      <w:r>
        <w:rPr>
          <w:rFonts w:ascii="Times New Roman" w:hAnsi="Times New Roman"/>
          <w:color w:val="000000"/>
          <w:sz w:val="26"/>
          <w:szCs w:val="26"/>
        </w:rPr>
        <w:t xml:space="preserve">МКДОУ «Детский сад №2 «Родничок»;  </w:t>
      </w:r>
    </w:p>
    <w:p>
      <w:pPr>
        <w:pStyle w:val="ListParagraph"/>
        <w:numPr>
          <w:ilvl w:val="0"/>
          <w:numId w:val="24"/>
        </w:numPr>
        <w:shd w:val="clear" w:color="auto" w:fill="FFFFFF"/>
        <w:ind w:hanging="360" w:left="720" w:right="-1"/>
        <w:jc w:val="both"/>
        <w:rPr>
          <w:color w:val="000000"/>
        </w:rPr>
      </w:pPr>
      <w:r>
        <w:rPr>
          <w:rFonts w:ascii="Times New Roman" w:hAnsi="Times New Roman"/>
          <w:color w:val="000000"/>
          <w:sz w:val="26"/>
          <w:szCs w:val="26"/>
        </w:rPr>
        <w:t>МКДОУ «Детский сад №3 «</w:t>
      </w:r>
      <w:r>
        <w:rPr>
          <w:rFonts w:ascii="Times New Roman" w:hAnsi="Times New Roman"/>
          <w:color w:val="000000"/>
          <w:sz w:val="26"/>
          <w:szCs w:val="26"/>
          <w:lang w:val="ru-RU"/>
        </w:rPr>
        <w:t>Колокольчик</w:t>
      </w:r>
      <w:r>
        <w:rPr>
          <w:rFonts w:ascii="Times New Roman" w:hAnsi="Times New Roman"/>
          <w:color w:val="000000"/>
          <w:sz w:val="26"/>
          <w:szCs w:val="26"/>
        </w:rPr>
        <w:t xml:space="preserve">»;  </w:t>
      </w:r>
    </w:p>
    <w:p>
      <w:pPr>
        <w:pStyle w:val="ListParagraph"/>
        <w:numPr>
          <w:ilvl w:val="0"/>
          <w:numId w:val="25"/>
        </w:numPr>
        <w:shd w:val="clear" w:color="auto" w:fill="FFFFFF"/>
        <w:ind w:hanging="360" w:left="720" w:right="-1"/>
        <w:jc w:val="both"/>
        <w:rPr>
          <w:color w:val="000000"/>
        </w:rPr>
      </w:pPr>
      <w:r>
        <w:rPr>
          <w:rFonts w:ascii="Times New Roman" w:hAnsi="Times New Roman"/>
          <w:color w:val="000000"/>
          <w:sz w:val="26"/>
          <w:szCs w:val="26"/>
        </w:rPr>
        <w:t xml:space="preserve">МКДОУ «Детский сад №5 «Солнышко»;  </w:t>
      </w:r>
    </w:p>
    <w:p>
      <w:pPr>
        <w:pStyle w:val="ListParagraph"/>
        <w:numPr>
          <w:ilvl w:val="0"/>
          <w:numId w:val="26"/>
        </w:numPr>
        <w:shd w:val="clear" w:color="auto" w:fill="FFFFFF"/>
        <w:ind w:hanging="360" w:left="720" w:right="-1"/>
        <w:jc w:val="both"/>
        <w:rPr>
          <w:color w:val="000000"/>
        </w:rPr>
      </w:pPr>
      <w:r>
        <w:rPr>
          <w:rFonts w:ascii="Times New Roman" w:hAnsi="Times New Roman"/>
          <w:color w:val="000000"/>
          <w:sz w:val="26"/>
          <w:szCs w:val="26"/>
        </w:rPr>
        <w:t xml:space="preserve">МКДОУ «Детский сад №6 «Радуга»;  </w:t>
      </w:r>
    </w:p>
    <w:p>
      <w:pPr>
        <w:pStyle w:val="ListParagraph"/>
        <w:numPr>
          <w:ilvl w:val="0"/>
          <w:numId w:val="27"/>
        </w:numPr>
        <w:shd w:val="clear" w:color="auto" w:fill="FFFFFF"/>
        <w:ind w:hanging="360" w:left="720" w:right="-1"/>
        <w:jc w:val="both"/>
        <w:rPr>
          <w:color w:val="000000"/>
        </w:rPr>
      </w:pPr>
      <w:r>
        <w:rPr>
          <w:rFonts w:ascii="Times New Roman" w:hAnsi="Times New Roman"/>
          <w:color w:val="000000"/>
          <w:sz w:val="26"/>
          <w:szCs w:val="26"/>
          <w:lang w:val="ru-RU"/>
        </w:rPr>
        <w:t xml:space="preserve">МКДОУ «Детский сад №7 «Сказка»;  </w:t>
      </w:r>
    </w:p>
    <w:p>
      <w:pPr>
        <w:pStyle w:val="ListParagraph"/>
        <w:numPr>
          <w:ilvl w:val="0"/>
          <w:numId w:val="28"/>
        </w:numPr>
        <w:shd w:val="clear" w:color="auto" w:fill="FFFFFF"/>
        <w:ind w:hanging="360" w:left="720" w:right="-1"/>
        <w:jc w:val="both"/>
        <w:rPr>
          <w:color w:val="000000"/>
        </w:rPr>
      </w:pPr>
      <w:r>
        <w:rPr>
          <w:rFonts w:ascii="Times New Roman" w:hAnsi="Times New Roman"/>
          <w:color w:val="000000"/>
          <w:sz w:val="26"/>
          <w:szCs w:val="26"/>
        </w:rPr>
        <w:t xml:space="preserve">МКДОУ «Царевский детский сад»;  </w:t>
      </w:r>
    </w:p>
    <w:p>
      <w:pPr>
        <w:pStyle w:val="ListParagraph"/>
        <w:numPr>
          <w:ilvl w:val="0"/>
          <w:numId w:val="29"/>
        </w:numPr>
        <w:shd w:val="clear" w:color="auto" w:fill="FFFFFF"/>
        <w:ind w:hanging="360" w:left="720" w:right="-1"/>
        <w:jc w:val="both"/>
        <w:rPr>
          <w:color w:val="000000"/>
        </w:rPr>
      </w:pPr>
      <w:r>
        <w:rPr>
          <w:rFonts w:ascii="Times New Roman" w:hAnsi="Times New Roman"/>
          <w:color w:val="000000"/>
          <w:sz w:val="26"/>
          <w:szCs w:val="26"/>
        </w:rPr>
        <w:t xml:space="preserve">МКДОУ «Заплавинский детский сад»;  </w:t>
      </w:r>
    </w:p>
    <w:p>
      <w:pPr>
        <w:pStyle w:val="ListParagraph"/>
        <w:numPr>
          <w:ilvl w:val="0"/>
          <w:numId w:val="30"/>
        </w:numPr>
        <w:shd w:val="clear" w:color="auto" w:fill="FFFFFF"/>
        <w:ind w:hanging="360" w:left="720" w:right="-1"/>
        <w:jc w:val="both"/>
        <w:rPr>
          <w:color w:val="000000"/>
        </w:rPr>
      </w:pPr>
      <w:r>
        <w:rPr>
          <w:rFonts w:ascii="Times New Roman" w:hAnsi="Times New Roman"/>
          <w:color w:val="000000"/>
          <w:sz w:val="26"/>
          <w:szCs w:val="26"/>
        </w:rPr>
        <w:t xml:space="preserve">МКДОУ «Маляевский детский сад»;  </w:t>
      </w:r>
    </w:p>
    <w:p>
      <w:pPr>
        <w:pStyle w:val="ListParagraph"/>
        <w:numPr>
          <w:ilvl w:val="0"/>
          <w:numId w:val="31"/>
        </w:numPr>
        <w:shd w:val="clear" w:color="auto" w:fill="FFFFFF"/>
        <w:ind w:hanging="360" w:left="720" w:right="-1"/>
        <w:jc w:val="both"/>
        <w:rPr>
          <w:color w:val="000000"/>
        </w:rPr>
      </w:pPr>
      <w:r>
        <w:rPr>
          <w:rFonts w:ascii="Times New Roman" w:hAnsi="Times New Roman"/>
          <w:color w:val="000000"/>
          <w:sz w:val="26"/>
          <w:szCs w:val="26"/>
          <w:lang w:val="ru-RU"/>
        </w:rPr>
        <w:t xml:space="preserve"> </w:t>
      </w:r>
      <w:r>
        <w:rPr>
          <w:rFonts w:ascii="Times New Roman" w:hAnsi="Times New Roman"/>
          <w:color w:val="000000"/>
          <w:sz w:val="26"/>
          <w:szCs w:val="26"/>
        </w:rPr>
        <w:t>МКОУ «</w:t>
      </w:r>
      <w:r>
        <w:rPr>
          <w:rFonts w:ascii="Times New Roman" w:hAnsi="Times New Roman"/>
          <w:color w:val="000000"/>
          <w:sz w:val="26"/>
          <w:szCs w:val="26"/>
          <w:lang w:val="ru-RU"/>
        </w:rPr>
        <w:t>Ленинс</w:t>
      </w:r>
      <w:r>
        <w:rPr>
          <w:rFonts w:ascii="Times New Roman" w:hAnsi="Times New Roman"/>
          <w:color w:val="000000"/>
          <w:sz w:val="26"/>
          <w:szCs w:val="26"/>
        </w:rPr>
        <w:t>кая СОШ</w:t>
      </w:r>
      <w:r>
        <w:rPr>
          <w:rFonts w:ascii="Times New Roman" w:hAnsi="Times New Roman"/>
          <w:color w:val="000000"/>
          <w:sz w:val="26"/>
          <w:szCs w:val="26"/>
          <w:lang w:val="ru-RU"/>
        </w:rPr>
        <w:t xml:space="preserve"> №1</w:t>
      </w:r>
      <w:r>
        <w:rPr>
          <w:rFonts w:ascii="Times New Roman" w:hAnsi="Times New Roman"/>
          <w:color w:val="000000"/>
          <w:sz w:val="26"/>
          <w:szCs w:val="26"/>
        </w:rPr>
        <w:t>»</w:t>
      </w:r>
      <w:r>
        <w:rPr>
          <w:rFonts w:ascii="Times New Roman" w:hAnsi="Times New Roman"/>
          <w:color w:val="000000"/>
          <w:sz w:val="26"/>
          <w:szCs w:val="26"/>
          <w:lang w:val="ru-RU"/>
        </w:rPr>
        <w:t>;</w:t>
      </w:r>
    </w:p>
    <w:p>
      <w:pPr>
        <w:pStyle w:val="ListParagraph"/>
        <w:numPr>
          <w:ilvl w:val="0"/>
          <w:numId w:val="32"/>
        </w:numPr>
        <w:shd w:val="clear" w:color="auto" w:fill="FFFFFF"/>
        <w:ind w:hanging="360" w:left="720" w:right="-1"/>
        <w:jc w:val="both"/>
        <w:rPr>
          <w:color w:val="000000"/>
        </w:rPr>
      </w:pPr>
      <w:r>
        <w:rPr>
          <w:rFonts w:ascii="Times New Roman" w:hAnsi="Times New Roman"/>
          <w:color w:val="000000"/>
          <w:sz w:val="26"/>
          <w:szCs w:val="26"/>
        </w:rPr>
        <w:t>МКОУ «</w:t>
      </w:r>
      <w:r>
        <w:rPr>
          <w:rFonts w:ascii="Times New Roman" w:hAnsi="Times New Roman"/>
          <w:color w:val="000000"/>
          <w:sz w:val="26"/>
          <w:szCs w:val="26"/>
          <w:lang w:val="ru-RU"/>
        </w:rPr>
        <w:t>Ленин</w:t>
      </w:r>
      <w:r>
        <w:rPr>
          <w:rFonts w:ascii="Times New Roman" w:hAnsi="Times New Roman"/>
          <w:color w:val="000000"/>
          <w:sz w:val="26"/>
          <w:szCs w:val="26"/>
        </w:rPr>
        <w:t>ская СОШ</w:t>
      </w:r>
      <w:r>
        <w:rPr>
          <w:rFonts w:ascii="Times New Roman" w:hAnsi="Times New Roman"/>
          <w:color w:val="000000"/>
          <w:sz w:val="26"/>
          <w:szCs w:val="26"/>
          <w:lang w:val="ru-RU"/>
        </w:rPr>
        <w:t xml:space="preserve"> №2</w:t>
      </w:r>
      <w:r>
        <w:rPr>
          <w:rFonts w:ascii="Times New Roman" w:hAnsi="Times New Roman"/>
          <w:color w:val="000000"/>
          <w:sz w:val="26"/>
          <w:szCs w:val="26"/>
        </w:rPr>
        <w:t>»</w:t>
      </w:r>
      <w:r>
        <w:rPr>
          <w:rFonts w:ascii="Times New Roman" w:hAnsi="Times New Roman"/>
          <w:color w:val="000000"/>
          <w:sz w:val="26"/>
          <w:szCs w:val="26"/>
          <w:lang w:val="ru-RU"/>
        </w:rPr>
        <w:t>;</w:t>
      </w:r>
    </w:p>
    <w:p>
      <w:pPr>
        <w:pStyle w:val="ListParagraph"/>
        <w:numPr>
          <w:ilvl w:val="0"/>
          <w:numId w:val="33"/>
        </w:numPr>
        <w:shd w:val="clear" w:color="auto" w:fill="FFFFFF"/>
        <w:ind w:hanging="360" w:left="720" w:right="-1"/>
        <w:jc w:val="both"/>
        <w:rPr>
          <w:color w:val="000000"/>
        </w:rPr>
      </w:pPr>
      <w:r>
        <w:rPr>
          <w:rFonts w:ascii="Times New Roman" w:hAnsi="Times New Roman"/>
          <w:color w:val="000000"/>
          <w:sz w:val="26"/>
          <w:szCs w:val="26"/>
        </w:rPr>
        <w:t>МКОУ «</w:t>
      </w:r>
      <w:r>
        <w:rPr>
          <w:rFonts w:ascii="Times New Roman" w:hAnsi="Times New Roman"/>
          <w:color w:val="000000"/>
          <w:sz w:val="26"/>
          <w:szCs w:val="26"/>
          <w:lang w:val="ru-RU"/>
        </w:rPr>
        <w:t>Ленинс</w:t>
      </w:r>
      <w:r>
        <w:rPr>
          <w:rFonts w:ascii="Times New Roman" w:hAnsi="Times New Roman"/>
          <w:color w:val="000000"/>
          <w:sz w:val="26"/>
          <w:szCs w:val="26"/>
        </w:rPr>
        <w:t>кая СОШ</w:t>
      </w:r>
      <w:r>
        <w:rPr>
          <w:rFonts w:ascii="Times New Roman" w:hAnsi="Times New Roman"/>
          <w:color w:val="000000"/>
          <w:sz w:val="26"/>
          <w:szCs w:val="26"/>
          <w:lang w:val="ru-RU"/>
        </w:rPr>
        <w:t xml:space="preserve"> №3</w:t>
      </w:r>
      <w:r>
        <w:rPr>
          <w:rFonts w:ascii="Times New Roman" w:hAnsi="Times New Roman"/>
          <w:color w:val="000000"/>
          <w:sz w:val="26"/>
          <w:szCs w:val="26"/>
        </w:rPr>
        <w:t>»</w:t>
      </w:r>
      <w:r>
        <w:rPr>
          <w:rFonts w:ascii="Times New Roman" w:hAnsi="Times New Roman"/>
          <w:color w:val="000000"/>
          <w:sz w:val="26"/>
          <w:szCs w:val="26"/>
          <w:lang w:val="ru-RU"/>
        </w:rPr>
        <w:t>;</w:t>
      </w:r>
    </w:p>
    <w:p>
      <w:pPr>
        <w:pStyle w:val="ListParagraph"/>
        <w:numPr>
          <w:ilvl w:val="0"/>
          <w:numId w:val="34"/>
        </w:numPr>
        <w:shd w:val="clear" w:color="auto" w:fill="FFFFFF"/>
        <w:ind w:hanging="360" w:left="720" w:right="-1"/>
        <w:jc w:val="both"/>
        <w:rPr>
          <w:color w:val="000000"/>
        </w:rPr>
      </w:pPr>
      <w:r>
        <w:rPr>
          <w:rFonts w:ascii="Times New Roman" w:hAnsi="Times New Roman"/>
          <w:color w:val="000000"/>
          <w:sz w:val="26"/>
          <w:szCs w:val="26"/>
        </w:rPr>
        <w:t>МКОУ «</w:t>
      </w:r>
      <w:r>
        <w:rPr>
          <w:rFonts w:ascii="Times New Roman" w:hAnsi="Times New Roman"/>
          <w:color w:val="000000"/>
          <w:sz w:val="26"/>
          <w:szCs w:val="26"/>
          <w:lang w:val="ru-RU"/>
        </w:rPr>
        <w:t>Заплавин</w:t>
      </w:r>
      <w:r>
        <w:rPr>
          <w:rFonts w:ascii="Times New Roman" w:hAnsi="Times New Roman"/>
          <w:color w:val="000000"/>
          <w:sz w:val="26"/>
          <w:szCs w:val="26"/>
        </w:rPr>
        <w:t>ская СОШ»</w:t>
      </w:r>
      <w:r>
        <w:rPr>
          <w:rFonts w:ascii="Times New Roman" w:hAnsi="Times New Roman"/>
          <w:color w:val="000000"/>
          <w:sz w:val="26"/>
          <w:szCs w:val="26"/>
          <w:lang w:val="ru-RU"/>
        </w:rPr>
        <w:t>;</w:t>
      </w:r>
    </w:p>
    <w:p>
      <w:pPr>
        <w:pStyle w:val="ListParagraph"/>
        <w:numPr>
          <w:ilvl w:val="0"/>
          <w:numId w:val="35"/>
        </w:numPr>
        <w:shd w:val="clear" w:color="auto" w:fill="FFFFFF"/>
        <w:ind w:hanging="360" w:left="720" w:right="-1"/>
        <w:jc w:val="both"/>
        <w:rPr>
          <w:color w:val="000000"/>
        </w:rPr>
      </w:pPr>
      <w:r>
        <w:rPr>
          <w:rFonts w:ascii="Times New Roman" w:hAnsi="Times New Roman"/>
          <w:color w:val="000000"/>
          <w:sz w:val="26"/>
          <w:szCs w:val="26"/>
        </w:rPr>
        <w:t>МКОУ «</w:t>
      </w:r>
      <w:r>
        <w:rPr>
          <w:rFonts w:ascii="Times New Roman" w:hAnsi="Times New Roman"/>
          <w:color w:val="000000"/>
          <w:sz w:val="26"/>
          <w:szCs w:val="26"/>
          <w:lang w:val="ru-RU"/>
        </w:rPr>
        <w:t>Царе</w:t>
      </w:r>
      <w:r>
        <w:rPr>
          <w:rFonts w:ascii="Times New Roman" w:hAnsi="Times New Roman"/>
          <w:color w:val="000000"/>
          <w:sz w:val="26"/>
          <w:szCs w:val="26"/>
        </w:rPr>
        <w:t>вская СОШ»</w:t>
      </w:r>
      <w:r>
        <w:rPr>
          <w:rFonts w:ascii="Times New Roman" w:hAnsi="Times New Roman"/>
          <w:color w:val="000000"/>
          <w:sz w:val="26"/>
          <w:szCs w:val="26"/>
          <w:lang w:val="ru-RU"/>
        </w:rPr>
        <w:t>;</w:t>
      </w:r>
      <w:r>
        <w:rPr>
          <w:rFonts w:ascii="Times New Roman" w:hAnsi="Times New Roman"/>
          <w:color w:val="000000"/>
          <w:sz w:val="26"/>
          <w:szCs w:val="26"/>
        </w:rPr>
        <w:tab/>
      </w:r>
    </w:p>
    <w:p>
      <w:pPr>
        <w:pStyle w:val="ListParagraph"/>
        <w:numPr>
          <w:ilvl w:val="0"/>
          <w:numId w:val="36"/>
        </w:numPr>
        <w:shd w:val="clear" w:color="auto" w:fill="FFFFFF"/>
        <w:jc w:val="both"/>
        <w:rPr>
          <w:color w:val="000000"/>
        </w:rPr>
      </w:pPr>
      <w:r>
        <w:rPr>
          <w:rFonts w:ascii="Times New Roman" w:hAnsi="Times New Roman"/>
          <w:color w:val="000000"/>
          <w:sz w:val="26"/>
          <w:szCs w:val="26"/>
        </w:rPr>
        <w:t xml:space="preserve">МКОУ «Покровская СОШ» ; </w:t>
      </w:r>
    </w:p>
    <w:p>
      <w:pPr>
        <w:pStyle w:val="ListParagraph"/>
        <w:numPr>
          <w:ilvl w:val="0"/>
          <w:numId w:val="37"/>
        </w:numPr>
        <w:shd w:val="clear" w:color="auto" w:fill="FFFFFF"/>
        <w:jc w:val="both"/>
        <w:rPr>
          <w:color w:val="000000"/>
        </w:rPr>
      </w:pPr>
      <w:r>
        <w:rPr>
          <w:rFonts w:ascii="Times New Roman" w:hAnsi="Times New Roman"/>
          <w:color w:val="000000"/>
          <w:sz w:val="26"/>
          <w:szCs w:val="26"/>
        </w:rPr>
        <w:t xml:space="preserve">МКОУ «Ильичевская СОШ» ; </w:t>
      </w:r>
    </w:p>
    <w:p>
      <w:pPr>
        <w:pStyle w:val="ListParagraph"/>
        <w:numPr>
          <w:ilvl w:val="0"/>
          <w:numId w:val="38"/>
        </w:numPr>
        <w:shd w:val="clear" w:color="auto" w:fill="FFFFFF"/>
        <w:jc w:val="both"/>
        <w:rPr>
          <w:color w:val="000000"/>
        </w:rPr>
      </w:pPr>
      <w:r>
        <w:rPr>
          <w:rFonts w:ascii="Times New Roman" w:hAnsi="Times New Roman"/>
          <w:color w:val="000000"/>
          <w:sz w:val="26"/>
          <w:szCs w:val="26"/>
        </w:rPr>
        <w:t>МКОУ «Ра</w:t>
      </w:r>
      <w:r>
        <w:rPr>
          <w:rFonts w:ascii="Times New Roman" w:hAnsi="Times New Roman"/>
          <w:color w:val="000000"/>
          <w:sz w:val="26"/>
          <w:szCs w:val="26"/>
          <w:lang w:val="ru-RU"/>
        </w:rPr>
        <w:t>с</w:t>
      </w:r>
      <w:r>
        <w:rPr>
          <w:rFonts w:ascii="Times New Roman" w:hAnsi="Times New Roman"/>
          <w:color w:val="000000"/>
          <w:sz w:val="26"/>
          <w:szCs w:val="26"/>
        </w:rPr>
        <w:t xml:space="preserve">светинская СОШ»;    </w:t>
      </w:r>
    </w:p>
    <w:p>
      <w:pPr>
        <w:pStyle w:val="ListParagraph"/>
        <w:numPr>
          <w:ilvl w:val="0"/>
          <w:numId w:val="39"/>
        </w:numPr>
        <w:shd w:val="clear" w:color="auto" w:fill="FFFFFF"/>
        <w:jc w:val="both"/>
        <w:rPr>
          <w:color w:val="000000"/>
        </w:rPr>
      </w:pPr>
      <w:r>
        <w:rPr>
          <w:rFonts w:ascii="Times New Roman" w:hAnsi="Times New Roman"/>
          <w:color w:val="000000"/>
          <w:sz w:val="26"/>
          <w:szCs w:val="26"/>
        </w:rPr>
        <w:t xml:space="preserve">МКОУ «Коммунаровская СОШ»;     </w:t>
      </w:r>
    </w:p>
    <w:p>
      <w:pPr>
        <w:pStyle w:val="ListParagraph"/>
        <w:numPr>
          <w:ilvl w:val="0"/>
          <w:numId w:val="40"/>
        </w:numPr>
        <w:shd w:val="clear" w:color="auto" w:fill="FFFFFF"/>
        <w:jc w:val="both"/>
        <w:rPr>
          <w:color w:val="000000"/>
        </w:rPr>
      </w:pPr>
      <w:r>
        <w:rPr>
          <w:rFonts w:ascii="Times New Roman" w:hAnsi="Times New Roman"/>
          <w:color w:val="000000"/>
          <w:sz w:val="26"/>
          <w:szCs w:val="26"/>
        </w:rPr>
        <w:t>МКОУ «Степновская СОШ»;</w:t>
      </w:r>
    </w:p>
    <w:p>
      <w:pPr>
        <w:pStyle w:val="ListParagraph"/>
        <w:numPr>
          <w:ilvl w:val="0"/>
          <w:numId w:val="41"/>
        </w:numPr>
        <w:shd w:val="clear" w:color="auto" w:fill="FFFFFF"/>
        <w:jc w:val="both"/>
        <w:rPr>
          <w:color w:val="000000"/>
        </w:rPr>
      </w:pPr>
      <w:r>
        <w:rPr>
          <w:rFonts w:ascii="Times New Roman" w:hAnsi="Times New Roman"/>
          <w:color w:val="000000"/>
          <w:sz w:val="26"/>
          <w:szCs w:val="26"/>
        </w:rPr>
        <w:t>МКОУ «</w:t>
      </w:r>
      <w:r>
        <w:rPr>
          <w:rFonts w:ascii="Times New Roman" w:hAnsi="Times New Roman"/>
          <w:color w:val="000000"/>
          <w:sz w:val="26"/>
          <w:szCs w:val="26"/>
          <w:lang w:val="ru-RU"/>
        </w:rPr>
        <w:t>Каршевит</w:t>
      </w:r>
      <w:r>
        <w:rPr>
          <w:rFonts w:ascii="Times New Roman" w:hAnsi="Times New Roman"/>
          <w:color w:val="000000"/>
          <w:sz w:val="26"/>
          <w:szCs w:val="26"/>
        </w:rPr>
        <w:t xml:space="preserve">ская СОШ»      </w:t>
      </w:r>
    </w:p>
    <w:p>
      <w:pPr>
        <w:pStyle w:val="ListParagraph"/>
        <w:numPr>
          <w:ilvl w:val="0"/>
          <w:numId w:val="0"/>
        </w:numPr>
        <w:shd w:val="clear" w:color="auto" w:fill="FFFFFF"/>
        <w:tabs>
          <w:tab w:val="clear" w:pos="708"/>
          <w:tab w:val="left" w:pos="709" w:leader="none"/>
        </w:tabs>
        <w:ind w:hanging="0" w:left="360"/>
        <w:jc w:val="both"/>
        <w:rPr>
          <w:color w:val="000000"/>
        </w:rPr>
      </w:pPr>
      <w:r>
        <w:rPr>
          <w:rFonts w:ascii="Times New Roman" w:hAnsi="Times New Roman"/>
          <w:color w:val="000000"/>
          <w:sz w:val="26"/>
          <w:szCs w:val="26"/>
        </w:rPr>
        <w:t xml:space="preserve">21.МКОУ «Колобовская СОШ»;  </w:t>
      </w:r>
    </w:p>
    <w:p>
      <w:pPr>
        <w:pStyle w:val="ListParagraph"/>
        <w:numPr>
          <w:ilvl w:val="0"/>
          <w:numId w:val="0"/>
        </w:numPr>
        <w:shd w:val="clear" w:color="auto" w:fill="FFFFFF"/>
        <w:tabs>
          <w:tab w:val="clear" w:pos="708"/>
          <w:tab w:val="left" w:pos="709" w:leader="none"/>
        </w:tabs>
        <w:ind w:hanging="0" w:left="360"/>
        <w:jc w:val="both"/>
        <w:rPr>
          <w:color w:val="000000"/>
        </w:rPr>
      </w:pPr>
      <w:r>
        <w:rPr>
          <w:rFonts w:ascii="Times New Roman" w:hAnsi="Times New Roman"/>
          <w:color w:val="000000"/>
          <w:sz w:val="26"/>
          <w:szCs w:val="26"/>
        </w:rPr>
        <w:t xml:space="preserve">22. МКОУ «Маякоктябрьская СОШ»; </w:t>
      </w:r>
    </w:p>
    <w:p>
      <w:pPr>
        <w:pStyle w:val="ListParagraph"/>
        <w:numPr>
          <w:ilvl w:val="0"/>
          <w:numId w:val="0"/>
        </w:numPr>
        <w:shd w:val="clear" w:color="auto" w:fill="FFFFFF"/>
        <w:tabs>
          <w:tab w:val="clear" w:pos="708"/>
          <w:tab w:val="left" w:pos="709" w:leader="none"/>
        </w:tabs>
        <w:ind w:hanging="0" w:left="360"/>
        <w:jc w:val="both"/>
        <w:rPr>
          <w:color w:val="000000"/>
        </w:rPr>
      </w:pPr>
      <w:r>
        <w:rPr>
          <w:rFonts w:ascii="Times New Roman" w:hAnsi="Times New Roman"/>
          <w:color w:val="000000"/>
          <w:sz w:val="26"/>
          <w:szCs w:val="26"/>
        </w:rPr>
        <w:t>23. МКОУ «</w:t>
      </w:r>
      <w:r>
        <w:rPr>
          <w:rFonts w:ascii="Times New Roman" w:hAnsi="Times New Roman"/>
          <w:color w:val="000000"/>
          <w:sz w:val="26"/>
          <w:szCs w:val="26"/>
          <w:lang w:val="ru-RU"/>
        </w:rPr>
        <w:t>Маляе</w:t>
      </w:r>
      <w:r>
        <w:rPr>
          <w:rFonts w:ascii="Times New Roman" w:hAnsi="Times New Roman"/>
          <w:color w:val="000000"/>
          <w:sz w:val="26"/>
          <w:szCs w:val="26"/>
        </w:rPr>
        <w:t>вская СОШ»</w:t>
      </w:r>
      <w:r>
        <w:rPr>
          <w:rFonts w:ascii="Times New Roman" w:hAnsi="Times New Roman"/>
          <w:color w:val="000000"/>
          <w:sz w:val="26"/>
          <w:szCs w:val="26"/>
          <w:lang w:val="ru-RU"/>
        </w:rPr>
        <w:t>;</w:t>
      </w:r>
    </w:p>
    <w:p>
      <w:pPr>
        <w:pStyle w:val="ListParagraph"/>
        <w:numPr>
          <w:ilvl w:val="0"/>
          <w:numId w:val="0"/>
        </w:numPr>
        <w:shd w:val="clear" w:color="auto" w:fill="FFFFFF"/>
        <w:tabs>
          <w:tab w:val="clear" w:pos="708"/>
          <w:tab w:val="left" w:pos="709" w:leader="none"/>
        </w:tabs>
        <w:ind w:hanging="0" w:left="360"/>
        <w:jc w:val="both"/>
        <w:rPr>
          <w:color w:val="000000"/>
        </w:rPr>
      </w:pPr>
      <w:r>
        <w:rPr>
          <w:rFonts w:ascii="Times New Roman" w:hAnsi="Times New Roman"/>
          <w:color w:val="000000"/>
          <w:sz w:val="26"/>
          <w:szCs w:val="26"/>
          <w:lang w:val="ru-RU"/>
        </w:rPr>
        <w:t xml:space="preserve">24. </w:t>
      </w:r>
      <w:r>
        <w:rPr>
          <w:rFonts w:ascii="Times New Roman" w:hAnsi="Times New Roman"/>
          <w:color w:val="000000"/>
          <w:sz w:val="26"/>
          <w:szCs w:val="26"/>
        </w:rPr>
        <w:t>МБОУ ДО «Ленинск</w:t>
      </w:r>
      <w:r>
        <w:rPr>
          <w:rFonts w:ascii="Times New Roman" w:hAnsi="Times New Roman"/>
          <w:color w:val="000000"/>
          <w:sz w:val="26"/>
          <w:szCs w:val="26"/>
          <w:lang w:val="ru-RU"/>
        </w:rPr>
        <w:t xml:space="preserve">ая </w:t>
      </w:r>
      <w:r>
        <w:rPr>
          <w:rFonts w:ascii="Times New Roman" w:hAnsi="Times New Roman"/>
          <w:color w:val="000000"/>
          <w:sz w:val="26"/>
          <w:szCs w:val="26"/>
        </w:rPr>
        <w:t>Д</w:t>
      </w:r>
      <w:r>
        <w:rPr>
          <w:rFonts w:ascii="Times New Roman" w:hAnsi="Times New Roman"/>
          <w:color w:val="000000"/>
          <w:sz w:val="26"/>
          <w:szCs w:val="26"/>
          <w:lang w:val="ru-RU"/>
        </w:rPr>
        <w:t>ШИ</w:t>
      </w:r>
      <w:r>
        <w:rPr>
          <w:rFonts w:ascii="Times New Roman" w:hAnsi="Times New Roman"/>
          <w:color w:val="000000"/>
          <w:sz w:val="26"/>
          <w:szCs w:val="26"/>
        </w:rPr>
        <w:t>»</w:t>
      </w:r>
      <w:r>
        <w:rPr>
          <w:rFonts w:ascii="Times New Roman" w:hAnsi="Times New Roman"/>
          <w:color w:val="000000"/>
          <w:sz w:val="26"/>
          <w:szCs w:val="26"/>
          <w:lang w:val="ru-RU"/>
        </w:rPr>
        <w:t>;</w:t>
      </w:r>
    </w:p>
    <w:p>
      <w:pPr>
        <w:pStyle w:val="ListParagraph"/>
        <w:numPr>
          <w:ilvl w:val="0"/>
          <w:numId w:val="0"/>
        </w:numPr>
        <w:shd w:val="clear" w:color="auto" w:fill="FFFFFF"/>
        <w:tabs>
          <w:tab w:val="clear" w:pos="708"/>
          <w:tab w:val="left" w:pos="709" w:leader="none"/>
        </w:tabs>
        <w:ind w:hanging="0" w:left="360"/>
        <w:jc w:val="both"/>
        <w:rPr>
          <w:color w:val="000000"/>
        </w:rPr>
      </w:pPr>
      <w:r>
        <w:rPr>
          <w:rFonts w:ascii="Times New Roman" w:hAnsi="Times New Roman"/>
          <w:color w:val="000000"/>
          <w:sz w:val="26"/>
          <w:szCs w:val="26"/>
          <w:lang w:val="ru-RU"/>
        </w:rPr>
        <w:t xml:space="preserve">25. </w:t>
      </w:r>
      <w:r>
        <w:rPr>
          <w:rFonts w:ascii="Times New Roman" w:hAnsi="Times New Roman"/>
          <w:color w:val="000000"/>
          <w:sz w:val="26"/>
          <w:szCs w:val="26"/>
        </w:rPr>
        <w:t>МБОУ ДО «Ленинский ДЮЦ»</w:t>
      </w:r>
      <w:r>
        <w:rPr>
          <w:rFonts w:ascii="Times New Roman" w:hAnsi="Times New Roman"/>
          <w:color w:val="000000"/>
          <w:sz w:val="26"/>
          <w:szCs w:val="26"/>
          <w:lang w:val="ru-RU"/>
        </w:rPr>
        <w:t>;</w:t>
      </w:r>
    </w:p>
    <w:p>
      <w:pPr>
        <w:pStyle w:val="ListParagraph"/>
        <w:numPr>
          <w:ilvl w:val="0"/>
          <w:numId w:val="0"/>
        </w:numPr>
        <w:shd w:val="clear" w:color="auto" w:fill="FFFFFF"/>
        <w:tabs>
          <w:tab w:val="clear" w:pos="708"/>
          <w:tab w:val="left" w:pos="709" w:leader="none"/>
        </w:tabs>
        <w:ind w:hanging="0" w:left="360"/>
        <w:jc w:val="both"/>
        <w:rPr>
          <w:color w:val="000000"/>
        </w:rPr>
      </w:pPr>
      <w:r>
        <w:rPr>
          <w:rFonts w:ascii="Times New Roman" w:hAnsi="Times New Roman"/>
          <w:color w:val="000000"/>
          <w:sz w:val="26"/>
          <w:szCs w:val="26"/>
          <w:lang w:val="ru-RU"/>
        </w:rPr>
        <w:t>26. МАУ РМ «МЦ «Спектр»;</w:t>
      </w:r>
    </w:p>
    <w:p>
      <w:pPr>
        <w:pStyle w:val="ListParagraph"/>
        <w:numPr>
          <w:ilvl w:val="0"/>
          <w:numId w:val="0"/>
        </w:numPr>
        <w:shd w:val="clear" w:color="auto" w:fill="FFFFFF"/>
        <w:tabs>
          <w:tab w:val="clear" w:pos="708"/>
          <w:tab w:val="left" w:pos="709" w:leader="none"/>
        </w:tabs>
        <w:ind w:hanging="0" w:left="360"/>
        <w:jc w:val="both"/>
        <w:rPr>
          <w:color w:val="000000"/>
        </w:rPr>
      </w:pPr>
      <w:r>
        <w:rPr>
          <w:rFonts w:ascii="Times New Roman" w:hAnsi="Times New Roman"/>
          <w:color w:val="000000"/>
          <w:sz w:val="26"/>
          <w:szCs w:val="26"/>
          <w:lang w:val="ru-RU"/>
        </w:rPr>
        <w:t>27. Отдел образования администрации Ленинского муниципального района;</w:t>
      </w:r>
    </w:p>
    <w:p>
      <w:pPr>
        <w:pStyle w:val="ListParagraph"/>
        <w:numPr>
          <w:ilvl w:val="0"/>
          <w:numId w:val="0"/>
        </w:numPr>
        <w:shd w:val="clear" w:color="auto" w:fill="FFFFFF"/>
        <w:tabs>
          <w:tab w:val="clear" w:pos="708"/>
          <w:tab w:val="left" w:pos="709" w:leader="none"/>
        </w:tabs>
        <w:ind w:hanging="0" w:left="360"/>
        <w:jc w:val="both"/>
        <w:rPr>
          <w:color w:val="000000"/>
        </w:rPr>
      </w:pPr>
      <w:r>
        <w:rPr>
          <w:rFonts w:ascii="Times New Roman" w:hAnsi="Times New Roman"/>
          <w:color w:val="000000"/>
          <w:sz w:val="26"/>
          <w:szCs w:val="26"/>
          <w:lang w:val="ru-RU"/>
        </w:rPr>
        <w:t>28.  Отдел по культуре, молодежной политике, физической культуре и спорту администрации Ленинского муниципального района.</w:t>
      </w:r>
    </w:p>
    <w:p>
      <w:pPr>
        <w:pStyle w:val="Normal"/>
        <w:shd w:val="clear" w:color="auto" w:fill="FFFFFF"/>
        <w:spacing w:lineRule="auto" w:line="240" w:before="0" w:after="0"/>
        <w:ind w:firstLine="357"/>
        <w:jc w:val="both"/>
        <w:rPr>
          <w:color w:val="000000"/>
        </w:rPr>
      </w:pPr>
      <w:r>
        <w:rPr>
          <w:rFonts w:cs="Times New Roman" w:ascii="Times New Roman" w:hAnsi="Times New Roman"/>
          <w:b/>
          <w:color w:val="000000"/>
          <w:sz w:val="26"/>
          <w:szCs w:val="26"/>
        </w:rPr>
        <w:tab/>
        <w:t xml:space="preserve">Целью Программы </w:t>
      </w:r>
      <w:r>
        <w:rPr>
          <w:rFonts w:cs="Times New Roman" w:ascii="Times New Roman" w:hAnsi="Times New Roman"/>
          <w:color w:val="000000"/>
          <w:sz w:val="26"/>
          <w:szCs w:val="26"/>
        </w:rPr>
        <w:t>является: обеспечение доступного качественного образования в соответствии  с меняющимися запросами населения и перспективными задачами стратегического развития системы образования Ленинского муниципального района; обеспечение устойчивого развития муниципальной системы образования в условиях модернизации через повышение качества муниципальных услуг; внедрение новых проектов в направление развития дополнительного образования для всестороннего развития подрастающего поколения, улучшение условий для активного включения детей в экономическую, социально-политическую и культурную жизнь общества.</w:t>
      </w:r>
    </w:p>
    <w:p>
      <w:pPr>
        <w:pStyle w:val="Normal"/>
        <w:tabs>
          <w:tab w:val="clear" w:pos="708"/>
          <w:tab w:val="left" w:pos="426" w:leader="none"/>
        </w:tabs>
        <w:spacing w:before="0" w:after="0"/>
        <w:jc w:val="both"/>
        <w:rPr>
          <w:color w:val="000000"/>
        </w:rPr>
      </w:pPr>
      <w:r>
        <w:rPr>
          <w:rFonts w:ascii="Times New Roman" w:hAnsi="Times New Roman"/>
          <w:b/>
          <w:color w:val="000000"/>
          <w:sz w:val="26"/>
          <w:szCs w:val="26"/>
        </w:rPr>
        <w:tab/>
      </w:r>
      <w:r>
        <w:rPr>
          <w:rFonts w:ascii="Times New Roman" w:hAnsi="Times New Roman"/>
          <w:b/>
          <w:color w:val="000000"/>
          <w:sz w:val="26"/>
          <w:szCs w:val="26"/>
        </w:rPr>
        <w:t xml:space="preserve">Целевыми показателями Программы </w:t>
      </w:r>
      <w:r>
        <w:rPr>
          <w:rFonts w:ascii="Times New Roman" w:hAnsi="Times New Roman"/>
          <w:color w:val="000000"/>
          <w:sz w:val="26"/>
          <w:szCs w:val="26"/>
        </w:rPr>
        <w:t>являются:</w:t>
      </w:r>
    </w:p>
    <w:p>
      <w:pPr>
        <w:pStyle w:val="ListParagraph"/>
        <w:tabs>
          <w:tab w:val="clear" w:pos="708"/>
          <w:tab w:val="left" w:pos="993" w:leader="none"/>
        </w:tabs>
        <w:ind w:firstLine="709" w:left="0"/>
        <w:jc w:val="both"/>
        <w:rPr>
          <w:color w:val="000000"/>
        </w:rPr>
      </w:pPr>
      <w:r>
        <w:rPr>
          <w:rFonts w:ascii="Times New Roman" w:hAnsi="Times New Roman"/>
          <w:color w:val="000000"/>
          <w:sz w:val="26"/>
          <w:szCs w:val="26"/>
          <w:lang w:val="ru-RU"/>
        </w:rPr>
        <w:t>- количество образовательных организаций, получающих выплаты по персонифицированному финансированию дополнительного образования;</w:t>
      </w:r>
    </w:p>
    <w:p>
      <w:pPr>
        <w:pStyle w:val="ListParagraph"/>
        <w:tabs>
          <w:tab w:val="clear" w:pos="708"/>
          <w:tab w:val="left" w:pos="993" w:leader="none"/>
        </w:tabs>
        <w:ind w:firstLine="709" w:left="0"/>
        <w:jc w:val="both"/>
        <w:rPr>
          <w:color w:val="000000"/>
        </w:rPr>
      </w:pPr>
      <w:r>
        <w:rPr>
          <w:rFonts w:ascii="Times New Roman" w:hAnsi="Times New Roman"/>
          <w:color w:val="000000"/>
          <w:sz w:val="26"/>
          <w:szCs w:val="26"/>
          <w:lang w:val="ru-RU"/>
        </w:rPr>
        <w:t>- количество образовательных организаций, получающих вознаграждение за классное руководство;</w:t>
      </w:r>
    </w:p>
    <w:p>
      <w:pPr>
        <w:pStyle w:val="ListParagraph"/>
        <w:tabs>
          <w:tab w:val="clear" w:pos="708"/>
          <w:tab w:val="left" w:pos="993" w:leader="none"/>
        </w:tabs>
        <w:ind w:firstLine="709" w:left="0"/>
        <w:jc w:val="both"/>
        <w:rPr>
          <w:color w:val="000000"/>
        </w:rPr>
      </w:pPr>
      <w:r>
        <w:rPr>
          <w:rFonts w:ascii="Times New Roman" w:hAnsi="Times New Roman"/>
          <w:color w:val="000000"/>
          <w:sz w:val="26"/>
          <w:szCs w:val="26"/>
          <w:lang w:val="ru-RU"/>
        </w:rPr>
        <w:t>- количество образовательных организаций, выполняющих условия по организации питания обучающихся;</w:t>
      </w:r>
    </w:p>
    <w:p>
      <w:pPr>
        <w:pStyle w:val="ListParagraph"/>
        <w:tabs>
          <w:tab w:val="clear" w:pos="708"/>
          <w:tab w:val="left" w:pos="993" w:leader="none"/>
        </w:tabs>
        <w:ind w:firstLine="709" w:left="0"/>
        <w:jc w:val="both"/>
        <w:rPr>
          <w:color w:val="000000"/>
        </w:rPr>
      </w:pPr>
      <w:r>
        <w:rPr>
          <w:rFonts w:ascii="Times New Roman" w:hAnsi="Times New Roman"/>
          <w:color w:val="000000"/>
          <w:sz w:val="26"/>
          <w:szCs w:val="26"/>
          <w:lang w:val="ru-RU"/>
        </w:rPr>
        <w:t>- количество образовательных организаций, получающих выплаты по «Финансовой грамотности»;</w:t>
      </w:r>
    </w:p>
    <w:p>
      <w:pPr>
        <w:pStyle w:val="ListParagraph"/>
        <w:tabs>
          <w:tab w:val="clear" w:pos="708"/>
          <w:tab w:val="left" w:pos="993" w:leader="none"/>
        </w:tabs>
        <w:ind w:firstLine="709" w:left="0"/>
        <w:jc w:val="both"/>
        <w:rPr>
          <w:color w:val="000000"/>
        </w:rPr>
      </w:pPr>
      <w:r>
        <w:rPr>
          <w:rFonts w:ascii="Times New Roman" w:hAnsi="Times New Roman"/>
          <w:color w:val="000000"/>
          <w:sz w:val="26"/>
          <w:szCs w:val="26"/>
          <w:lang w:val="ru-RU"/>
        </w:rPr>
        <w:t>- количество педагогических работников, прошедших курсы по подготовке, переподготовке, повышению квалификации;</w:t>
      </w:r>
    </w:p>
    <w:p>
      <w:pPr>
        <w:pStyle w:val="ListParagraph"/>
        <w:ind w:firstLine="709" w:left="0"/>
        <w:jc w:val="both"/>
        <w:rPr>
          <w:color w:val="000000"/>
        </w:rPr>
      </w:pPr>
      <w:r>
        <w:rPr>
          <w:rFonts w:ascii="Times New Roman" w:hAnsi="Times New Roman"/>
          <w:color w:val="000000"/>
          <w:sz w:val="26"/>
          <w:szCs w:val="26"/>
          <w:lang w:val="ru-RU"/>
        </w:rPr>
        <w:t>- доля педагогических работников образовательных организаций, получивших ежемесячное денежное вознаграждение за классное руководство в общей численности педагогических работников данной категории;</w:t>
      </w:r>
    </w:p>
    <w:p>
      <w:pPr>
        <w:pStyle w:val="ListParagraph"/>
        <w:ind w:firstLine="709" w:left="0"/>
        <w:jc w:val="both"/>
        <w:rPr>
          <w:color w:val="000000"/>
        </w:rPr>
      </w:pPr>
      <w:r>
        <w:rPr>
          <w:rFonts w:ascii="Times New Roman" w:hAnsi="Times New Roman"/>
          <w:color w:val="000000"/>
          <w:sz w:val="26"/>
          <w:szCs w:val="26"/>
          <w:lang w:val="ru-RU"/>
        </w:rPr>
        <w:t>- доля обучающихся, получающих начальное общее образование в муниципальных образовательных организациях, получающих бесплатное горячее питание, к общему количеству обучающихся, получающих начальное общее образование в муниципальных образовательных организациях;</w:t>
      </w:r>
    </w:p>
    <w:p>
      <w:pPr>
        <w:pStyle w:val="ListParagraph"/>
        <w:ind w:firstLine="709" w:left="0"/>
        <w:jc w:val="both"/>
        <w:rPr>
          <w:color w:val="000000"/>
        </w:rPr>
      </w:pPr>
      <w:r>
        <w:rPr>
          <w:rFonts w:ascii="Times New Roman" w:hAnsi="Times New Roman"/>
          <w:color w:val="000000"/>
          <w:sz w:val="26"/>
          <w:szCs w:val="26"/>
          <w:lang w:val="ru-RU"/>
        </w:rPr>
        <w:t xml:space="preserve"> </w:t>
      </w:r>
      <w:r>
        <w:rPr>
          <w:rFonts w:ascii="Times New Roman" w:hAnsi="Times New Roman"/>
          <w:color w:val="000000"/>
          <w:sz w:val="26"/>
          <w:szCs w:val="26"/>
          <w:lang w:val="ru-RU"/>
        </w:rPr>
        <w:t xml:space="preserve">- количество ставок советников директора по воспитанию и взаимодействию с детскими общественными объединениями и др. </w:t>
      </w:r>
    </w:p>
    <w:p>
      <w:pPr>
        <w:pStyle w:val="Normal"/>
        <w:tabs>
          <w:tab w:val="clear" w:pos="708"/>
          <w:tab w:val="left" w:pos="993" w:leader="none"/>
        </w:tabs>
        <w:spacing w:lineRule="auto" w:line="240" w:before="0" w:after="0"/>
        <w:ind w:firstLine="709"/>
        <w:jc w:val="both"/>
        <w:rPr>
          <w:color w:val="000000"/>
        </w:rPr>
      </w:pPr>
      <w:r>
        <w:rPr>
          <w:rFonts w:cs="Times New Roman" w:ascii="Times New Roman" w:hAnsi="Times New Roman"/>
          <w:b/>
          <w:color w:val="000000"/>
          <w:sz w:val="26"/>
          <w:szCs w:val="26"/>
        </w:rPr>
        <w:t xml:space="preserve">Задачами Программы </w:t>
      </w:r>
      <w:r>
        <w:rPr>
          <w:rFonts w:cs="Times New Roman" w:ascii="Times New Roman" w:hAnsi="Times New Roman"/>
          <w:color w:val="000000"/>
          <w:sz w:val="26"/>
          <w:szCs w:val="26"/>
        </w:rPr>
        <w:t>являются:</w:t>
      </w:r>
    </w:p>
    <w:p>
      <w:pPr>
        <w:pStyle w:val="Normal"/>
        <w:snapToGrid w:val="false"/>
        <w:spacing w:lineRule="atLeast" w:line="20" w:before="0" w:after="0"/>
        <w:ind w:firstLine="708"/>
        <w:jc w:val="both"/>
        <w:rPr>
          <w:color w:val="000000"/>
        </w:rPr>
      </w:pPr>
      <w:r>
        <w:rPr>
          <w:rFonts w:cs="Times New Roman" w:ascii="Times New Roman" w:hAnsi="Times New Roman"/>
          <w:color w:val="000000"/>
          <w:sz w:val="26"/>
          <w:szCs w:val="26"/>
        </w:rPr>
        <w:t>- создание механизмов мотивации педагогов к повышению качества работы и непрерывному профессиональному развитию;</w:t>
      </w:r>
    </w:p>
    <w:p>
      <w:pPr>
        <w:pStyle w:val="Normal"/>
        <w:snapToGrid w:val="false"/>
        <w:spacing w:lineRule="atLeast" w:line="20" w:before="0" w:after="0"/>
        <w:ind w:firstLine="708"/>
        <w:jc w:val="both"/>
        <w:rPr>
          <w:color w:val="000000"/>
        </w:rPr>
      </w:pPr>
      <w:r>
        <w:rPr>
          <w:rFonts w:cs="Times New Roman" w:ascii="Times New Roman" w:hAnsi="Times New Roman"/>
          <w:color w:val="000000"/>
          <w:sz w:val="26"/>
          <w:szCs w:val="26"/>
        </w:rPr>
        <w:t>- предоставление равного доступа населения к качественным услугам дошкольного, общего и дополнительного образования;</w:t>
      </w:r>
    </w:p>
    <w:p>
      <w:pPr>
        <w:pStyle w:val="Normal"/>
        <w:snapToGrid w:val="false"/>
        <w:spacing w:lineRule="atLeast" w:line="20" w:before="0" w:after="0"/>
        <w:ind w:firstLine="708"/>
        <w:jc w:val="both"/>
        <w:rPr>
          <w:color w:val="000000"/>
        </w:rPr>
      </w:pPr>
      <w:r>
        <w:rPr>
          <w:rFonts w:cs="Times New Roman" w:ascii="Times New Roman" w:hAnsi="Times New Roman"/>
          <w:color w:val="000000"/>
          <w:sz w:val="26"/>
          <w:szCs w:val="26"/>
        </w:rPr>
        <w:t xml:space="preserve">- совершенствование деятельности муниципальных образовательных учреждений по сохранению, укреплению здоровья обучающихся; </w:t>
      </w:r>
    </w:p>
    <w:p>
      <w:pPr>
        <w:pStyle w:val="Normal"/>
        <w:tabs>
          <w:tab w:val="clear" w:pos="708"/>
          <w:tab w:val="left" w:pos="993" w:leader="none"/>
        </w:tabs>
        <w:spacing w:lineRule="atLeast" w:line="20" w:before="0" w:after="0"/>
        <w:ind w:firstLine="709"/>
        <w:jc w:val="both"/>
        <w:rPr>
          <w:color w:val="000000"/>
        </w:rPr>
      </w:pPr>
      <w:r>
        <w:rPr>
          <w:rFonts w:cs="Times New Roman" w:ascii="Times New Roman" w:hAnsi="Times New Roman"/>
          <w:color w:val="000000"/>
          <w:sz w:val="26"/>
          <w:szCs w:val="26"/>
        </w:rPr>
        <w:t>- развитие спектра дополнительных образовательных услуг с учетом потребностей населения.</w:t>
        <w:tab/>
      </w:r>
    </w:p>
    <w:p>
      <w:pPr>
        <w:pStyle w:val="Normal"/>
        <w:widowControl w:val="false"/>
        <w:spacing w:lineRule="auto" w:line="240" w:before="0" w:after="0"/>
        <w:jc w:val="both"/>
        <w:rPr>
          <w:color w:val="000000"/>
        </w:rPr>
      </w:pPr>
      <w:r>
        <w:rPr>
          <w:rFonts w:cs="Times New Roman" w:ascii="Times New Roman" w:hAnsi="Times New Roman"/>
          <w:b/>
          <w:bCs/>
          <w:color w:val="000000"/>
          <w:sz w:val="26"/>
          <w:szCs w:val="26"/>
        </w:rPr>
        <w:t xml:space="preserve">           </w:t>
      </w:r>
      <w:r>
        <w:rPr>
          <w:rFonts w:cs="Times New Roman" w:ascii="Times New Roman" w:hAnsi="Times New Roman"/>
          <w:b/>
          <w:bCs/>
          <w:color w:val="000000"/>
          <w:sz w:val="26"/>
          <w:szCs w:val="26"/>
        </w:rPr>
        <w:t>Программа состоит из четырех подпрограмм:</w:t>
      </w:r>
    </w:p>
    <w:p>
      <w:pPr>
        <w:pStyle w:val="ConsPlusCell"/>
        <w:ind w:firstLine="708"/>
        <w:jc w:val="both"/>
        <w:rPr>
          <w:color w:val="000000"/>
        </w:rPr>
      </w:pPr>
      <w:r>
        <w:rPr>
          <w:rFonts w:cs="Times New Roman" w:ascii="Times New Roman" w:hAnsi="Times New Roman"/>
          <w:color w:val="000000"/>
          <w:sz w:val="26"/>
          <w:szCs w:val="26"/>
        </w:rPr>
        <w:t>1. «Развитие дошкольного образования».</w:t>
      </w:r>
    </w:p>
    <w:p>
      <w:pPr>
        <w:pStyle w:val="ConsPlusCell"/>
        <w:ind w:firstLine="708"/>
        <w:jc w:val="both"/>
        <w:rPr>
          <w:color w:val="000000"/>
        </w:rPr>
      </w:pPr>
      <w:r>
        <w:rPr>
          <w:rFonts w:cs="Times New Roman" w:ascii="Times New Roman" w:hAnsi="Times New Roman"/>
          <w:color w:val="000000"/>
          <w:sz w:val="26"/>
          <w:szCs w:val="26"/>
        </w:rPr>
        <w:t>2. «Развитие начального, основного, среднего (полного) общего образования».</w:t>
      </w:r>
    </w:p>
    <w:p>
      <w:pPr>
        <w:pStyle w:val="ConsPlusCell"/>
        <w:ind w:firstLine="708"/>
        <w:jc w:val="both"/>
        <w:rPr>
          <w:color w:val="000000"/>
        </w:rPr>
      </w:pPr>
      <w:r>
        <w:rPr>
          <w:rFonts w:cs="Times New Roman" w:ascii="Times New Roman" w:hAnsi="Times New Roman"/>
          <w:color w:val="000000"/>
          <w:sz w:val="26"/>
          <w:szCs w:val="26"/>
        </w:rPr>
        <w:t>3. «Развитие дополнительного образования».</w:t>
      </w:r>
    </w:p>
    <w:p>
      <w:pPr>
        <w:pStyle w:val="ConsPlusCell"/>
        <w:ind w:firstLine="708"/>
        <w:jc w:val="both"/>
        <w:rPr>
          <w:color w:val="000000"/>
        </w:rPr>
      </w:pPr>
      <w:r>
        <w:rPr>
          <w:rFonts w:cs="Times New Roman" w:ascii="Times New Roman" w:hAnsi="Times New Roman"/>
          <w:color w:val="000000"/>
          <w:sz w:val="26"/>
          <w:szCs w:val="26"/>
        </w:rPr>
        <w:t>4. Организация отдыха детей.</w:t>
      </w:r>
    </w:p>
    <w:p>
      <w:pPr>
        <w:pStyle w:val="ConsPlusCell"/>
        <w:jc w:val="both"/>
        <w:rPr>
          <w:color w:val="000000"/>
        </w:rPr>
      </w:pPr>
      <w:r>
        <w:rPr>
          <w:rFonts w:cs="Times New Roman" w:ascii="Times New Roman" w:hAnsi="Times New Roman"/>
          <w:color w:val="000000"/>
          <w:sz w:val="26"/>
          <w:szCs w:val="26"/>
        </w:rPr>
        <w:tab/>
      </w:r>
      <w:r>
        <w:rPr>
          <w:rFonts w:cs="Times New Roman" w:ascii="Times New Roman" w:hAnsi="Times New Roman"/>
          <w:b/>
          <w:bCs/>
          <w:color w:val="000000"/>
          <w:sz w:val="26"/>
          <w:szCs w:val="26"/>
        </w:rPr>
        <w:t xml:space="preserve">Срок реализации Программы: </w:t>
      </w:r>
      <w:r>
        <w:rPr>
          <w:rFonts w:cs="Times New Roman" w:ascii="Times New Roman" w:hAnsi="Times New Roman"/>
          <w:color w:val="000000"/>
          <w:sz w:val="26"/>
          <w:szCs w:val="26"/>
        </w:rPr>
        <w:t xml:space="preserve"> Программа реализуется в 1 этап:  2020 – 2026 годы. </w:t>
      </w:r>
    </w:p>
    <w:p>
      <w:pPr>
        <w:pStyle w:val="Normal"/>
        <w:shd w:val="clear" w:color="auto" w:fill="auto"/>
        <w:tabs>
          <w:tab w:val="clear" w:pos="708"/>
          <w:tab w:val="left" w:pos="736" w:leader="none"/>
        </w:tabs>
        <w:spacing w:lineRule="auto" w:line="240" w:before="0" w:after="0"/>
        <w:contextualSpacing/>
        <w:jc w:val="both"/>
        <w:rPr>
          <w:color w:val="000000"/>
        </w:rPr>
      </w:pPr>
      <w:r>
        <w:rPr>
          <w:rFonts w:cs="Times New Roman" w:ascii="Times New Roman" w:hAnsi="Times New Roman"/>
          <w:b/>
          <w:color w:val="000000"/>
          <w:sz w:val="25"/>
          <w:szCs w:val="25"/>
        </w:rPr>
        <w:tab/>
      </w:r>
      <w:r>
        <w:rPr>
          <w:rFonts w:cs="Times New Roman" w:ascii="Times New Roman" w:hAnsi="Times New Roman"/>
          <w:b/>
          <w:color w:val="000000"/>
          <w:sz w:val="25"/>
          <w:szCs w:val="25"/>
        </w:rPr>
        <w:t xml:space="preserve">Согласно письма и </w:t>
      </w:r>
      <w:r>
        <w:rPr>
          <w:rFonts w:eastAsia="Times New Roman" w:cs="Times New Roman" w:ascii="Times New Roman" w:hAnsi="Times New Roman"/>
          <w:b/>
          <w:color w:val="000000"/>
          <w:sz w:val="25"/>
          <w:szCs w:val="25"/>
        </w:rPr>
        <w:t xml:space="preserve">пояснительной записке </w:t>
      </w:r>
      <w:r>
        <w:rPr>
          <w:rFonts w:eastAsia="Times New Roman" w:cs="Times New Roman" w:ascii="Times New Roman" w:hAnsi="Times New Roman"/>
          <w:color w:val="000000"/>
          <w:sz w:val="25"/>
          <w:szCs w:val="25"/>
        </w:rPr>
        <w:t>изменения в Программу вносятся в связи с решением Ленинской районной Думы от 28.03.2025г. №6/17 «О внесении изменений в решение Ленинской районной Думы Волгоградской области от 12.12.2024г. №16/69 «О бюджете Ленинского муниципального района на 2025 год и на плановый период 2026 и 2027 годов» (далее — решение Ленинской районной Думы от 28.03.2025г. №6/17) и Соглашениями, заключенными между Комитетом образования и науки Волгоградской области и Администрацией Ленинского муниципального района о предоставлении из бюджета Волгоградской области в 2025-2027 годах бюджету Ленинского муниципального района:</w:t>
      </w:r>
    </w:p>
    <w:p>
      <w:pPr>
        <w:pStyle w:val="Normal"/>
        <w:shd w:val="clear" w:color="auto" w:fill="auto"/>
        <w:tabs>
          <w:tab w:val="clear" w:pos="708"/>
          <w:tab w:val="left" w:pos="736" w:leader="none"/>
        </w:tabs>
        <w:spacing w:lineRule="auto" w:line="240" w:before="0" w:after="0"/>
        <w:contextualSpacing/>
        <w:jc w:val="both"/>
        <w:rPr>
          <w:color w:val="000000"/>
        </w:rPr>
      </w:pPr>
      <w:r>
        <w:rPr>
          <w:rFonts w:eastAsia="Times New Roman" w:cs="Times New Roman" w:ascii="Times New Roman" w:hAnsi="Times New Roman"/>
          <w:color w:val="000000"/>
          <w:sz w:val="25"/>
          <w:szCs w:val="25"/>
        </w:rPr>
        <w:tab/>
        <w:t>- иного межбюджетного трансферта, имеющего целевое назначение из областного бюджета бюджетам муниципальных образований Волгоградской области на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 Волгоградской области,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(соглашение №1860000-1-2025-006 от 21.01.2025г.);</w:t>
      </w:r>
    </w:p>
    <w:p>
      <w:pPr>
        <w:pStyle w:val="Normal"/>
        <w:shd w:val="clear" w:color="auto" w:fill="auto"/>
        <w:tabs>
          <w:tab w:val="clear" w:pos="708"/>
          <w:tab w:val="left" w:pos="736" w:leader="none"/>
        </w:tabs>
        <w:spacing w:lineRule="auto" w:line="240" w:before="0" w:after="0"/>
        <w:contextualSpacing/>
        <w:jc w:val="both"/>
        <w:rPr>
          <w:color w:val="000000"/>
        </w:rPr>
      </w:pPr>
      <w:r>
        <w:rPr>
          <w:rFonts w:eastAsia="Times New Roman" w:cs="Times New Roman" w:ascii="Times New Roman" w:hAnsi="Times New Roman"/>
          <w:color w:val="000000"/>
          <w:sz w:val="25"/>
          <w:szCs w:val="25"/>
        </w:rPr>
        <w:tab/>
        <w:t>- иного межбюджетного трансферта, имеющего целевое назначение на проведение</w:t>
      </w:r>
    </w:p>
    <w:p>
      <w:pPr>
        <w:pStyle w:val="Normal"/>
        <w:shd w:val="clear" w:color="auto" w:fill="auto"/>
        <w:tabs>
          <w:tab w:val="clear" w:pos="708"/>
          <w:tab w:val="left" w:pos="736" w:leader="none"/>
        </w:tabs>
        <w:spacing w:lineRule="auto" w:line="240" w:before="0" w:after="0"/>
        <w:contextualSpacing/>
        <w:jc w:val="both"/>
        <w:rPr>
          <w:color w:val="000000"/>
        </w:rPr>
      </w:pPr>
      <w:r>
        <w:rPr>
          <w:rFonts w:eastAsia="Times New Roman" w:cs="Times New Roman" w:ascii="Times New Roman" w:hAnsi="Times New Roman"/>
          <w:color w:val="000000"/>
          <w:sz w:val="25"/>
          <w:szCs w:val="25"/>
        </w:rPr>
        <w:t>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Волгоградской области (соглашение №1860000-1-2025-007 от 21.01.2025г.);</w:t>
      </w:r>
    </w:p>
    <w:p>
      <w:pPr>
        <w:pStyle w:val="Normal"/>
        <w:shd w:val="clear" w:color="auto" w:fill="auto"/>
        <w:tabs>
          <w:tab w:val="clear" w:pos="708"/>
          <w:tab w:val="left" w:pos="736" w:leader="none"/>
        </w:tabs>
        <w:spacing w:lineRule="auto" w:line="240" w:before="0" w:after="0"/>
        <w:contextualSpacing/>
        <w:jc w:val="both"/>
        <w:rPr>
          <w:color w:val="000000"/>
        </w:rPr>
      </w:pPr>
      <w:r>
        <w:rPr>
          <w:rFonts w:eastAsia="Times New Roman" w:cs="Times New Roman" w:ascii="Times New Roman" w:hAnsi="Times New Roman"/>
          <w:color w:val="000000"/>
          <w:sz w:val="25"/>
          <w:szCs w:val="25"/>
        </w:rPr>
        <w:tab/>
        <w:t>- иного межбюджетного трансферта, имеющего целевое назначение из областного бюджета бюджетам муниципальных образований Волгоградской области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муниципальных общеобразовательных организаций Волгоградской области (соглашение №1860000-1-2025-009 от 21.01.2025г.).</w:t>
      </w:r>
    </w:p>
    <w:p>
      <w:pPr>
        <w:pStyle w:val="Normal"/>
        <w:spacing w:lineRule="auto" w:line="240" w:before="0" w:after="0"/>
        <w:ind w:firstLine="708"/>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40" w:before="0" w:after="0"/>
        <w:ind w:firstLine="708"/>
        <w:jc w:val="both"/>
        <w:rPr>
          <w:color w:val="000000"/>
        </w:rPr>
      </w:pPr>
      <w:r>
        <w:rPr>
          <w:rFonts w:cs="Times New Roman" w:ascii="Times New Roman" w:hAnsi="Times New Roman"/>
          <w:color w:val="000000"/>
          <w:sz w:val="26"/>
          <w:szCs w:val="26"/>
        </w:rPr>
        <w:t xml:space="preserve">Общий объем финансирования действующей Программы составляет 1300028,38 тыс. руб., </w:t>
      </w:r>
      <w:r>
        <w:rPr>
          <w:rFonts w:eastAsia="Times New Roman" w:cs="Times New Roman" w:ascii="Times New Roman" w:hAnsi="Times New Roman"/>
          <w:color w:val="000000"/>
          <w:sz w:val="26"/>
          <w:szCs w:val="26"/>
        </w:rPr>
        <w:t>в том числе: средства областного бюджета в размере 1008063,88 тыс. руб., средства бюджета района 290244,50 тыс. руб., за счет доходов от предпринимательской и иной, приносящей доход деятельности 1720,0 тыс. руб.</w:t>
      </w:r>
    </w:p>
    <w:p>
      <w:pPr>
        <w:pStyle w:val="Normal"/>
        <w:spacing w:lineRule="auto" w:line="240" w:before="0" w:after="0"/>
        <w:ind w:firstLine="708"/>
        <w:jc w:val="both"/>
        <w:rPr>
          <w:color w:val="000000"/>
        </w:rPr>
      </w:pPr>
      <w:r>
        <w:rPr>
          <w:rFonts w:cs="Times New Roman" w:ascii="Times New Roman" w:hAnsi="Times New Roman"/>
          <w:color w:val="000000"/>
          <w:sz w:val="26"/>
          <w:szCs w:val="26"/>
        </w:rPr>
        <w:t>Предлагаемым проектом объем финансирования Программы составит 2055904,78 тыс. руб., из них средства областного бюджета 1681958,84 тыс. руб., средства бюджета района 372225,94 тыс. руб., средства доходов от предпринимательской и иной, приносящей доход деятельности 1720,0 тыс. руб., в том числе по годам:</w:t>
      </w:r>
    </w:p>
    <w:p>
      <w:pPr>
        <w:pStyle w:val="Normal"/>
        <w:spacing w:lineRule="auto" w:line="240" w:before="0" w:after="0"/>
        <w:ind w:firstLine="708"/>
        <w:jc w:val="both"/>
        <w:rPr>
          <w:color w:val="000000"/>
        </w:rPr>
      </w:pPr>
      <w:r>
        <w:rPr>
          <w:rFonts w:cs="Times New Roman" w:ascii="Times New Roman" w:hAnsi="Times New Roman"/>
          <w:color w:val="000000"/>
          <w:sz w:val="26"/>
          <w:szCs w:val="26"/>
        </w:rPr>
        <w:t>2020 год -  6477,18 тыс. руб.;</w:t>
      </w:r>
    </w:p>
    <w:p>
      <w:pPr>
        <w:pStyle w:val="Normal"/>
        <w:spacing w:lineRule="auto" w:line="240" w:before="0" w:after="0"/>
        <w:ind w:firstLine="708"/>
        <w:jc w:val="both"/>
        <w:rPr>
          <w:color w:val="000000"/>
        </w:rPr>
      </w:pPr>
      <w:r>
        <w:rPr>
          <w:rFonts w:cs="Times New Roman" w:ascii="Times New Roman" w:hAnsi="Times New Roman"/>
          <w:color w:val="000000"/>
          <w:sz w:val="26"/>
          <w:szCs w:val="26"/>
        </w:rPr>
        <w:t>2021 год  - 31989,73 тыс. руб.;</w:t>
      </w:r>
    </w:p>
    <w:p>
      <w:pPr>
        <w:pStyle w:val="Normal"/>
        <w:spacing w:lineRule="auto" w:line="240" w:before="0" w:after="0"/>
        <w:ind w:firstLine="708"/>
        <w:jc w:val="both"/>
        <w:rPr>
          <w:color w:val="000000"/>
        </w:rPr>
      </w:pPr>
      <w:r>
        <w:rPr>
          <w:rFonts w:cs="Times New Roman" w:ascii="Times New Roman" w:hAnsi="Times New Roman"/>
          <w:color w:val="000000"/>
          <w:sz w:val="26"/>
          <w:szCs w:val="26"/>
        </w:rPr>
        <w:t>2022 год  - 33521,56 тыс. руб.;</w:t>
      </w:r>
    </w:p>
    <w:p>
      <w:pPr>
        <w:pStyle w:val="Normal"/>
        <w:spacing w:lineRule="auto" w:line="240" w:before="0" w:after="0"/>
        <w:ind w:firstLine="708"/>
        <w:jc w:val="both"/>
        <w:rPr>
          <w:color w:val="000000"/>
        </w:rPr>
      </w:pPr>
      <w:r>
        <w:rPr>
          <w:rFonts w:cs="Times New Roman" w:ascii="Times New Roman" w:hAnsi="Times New Roman"/>
          <w:color w:val="000000"/>
          <w:sz w:val="26"/>
          <w:szCs w:val="26"/>
        </w:rPr>
        <w:t>2023 год   - 36638,14 тыс. руб.;</w:t>
      </w:r>
    </w:p>
    <w:p>
      <w:pPr>
        <w:pStyle w:val="Normal"/>
        <w:spacing w:lineRule="auto" w:line="240" w:before="0" w:after="0"/>
        <w:ind w:firstLine="708"/>
        <w:jc w:val="both"/>
        <w:rPr>
          <w:color w:val="000000"/>
        </w:rPr>
      </w:pPr>
      <w:r>
        <w:rPr>
          <w:rFonts w:cs="Times New Roman" w:ascii="Times New Roman" w:hAnsi="Times New Roman"/>
          <w:color w:val="000000"/>
          <w:sz w:val="26"/>
          <w:szCs w:val="26"/>
        </w:rPr>
        <w:t>2024 год   - 461926,60 тыс. руб.;</w:t>
      </w:r>
    </w:p>
    <w:p>
      <w:pPr>
        <w:pStyle w:val="Normal"/>
        <w:spacing w:lineRule="auto" w:line="240" w:before="0" w:after="0"/>
        <w:ind w:firstLine="708"/>
        <w:jc w:val="both"/>
        <w:rPr>
          <w:color w:val="000000"/>
        </w:rPr>
      </w:pPr>
      <w:r>
        <w:rPr>
          <w:rFonts w:cs="Times New Roman" w:ascii="Times New Roman" w:hAnsi="Times New Roman"/>
          <w:color w:val="000000"/>
          <w:sz w:val="26"/>
          <w:szCs w:val="26"/>
        </w:rPr>
        <w:t>2025 год  - 494379,64 тыс. руб.;</w:t>
      </w:r>
    </w:p>
    <w:p>
      <w:pPr>
        <w:pStyle w:val="Normal"/>
        <w:spacing w:lineRule="auto" w:line="240" w:before="0" w:after="0"/>
        <w:ind w:firstLine="708"/>
        <w:jc w:val="both"/>
        <w:rPr>
          <w:color w:val="000000"/>
        </w:rPr>
      </w:pPr>
      <w:r>
        <w:rPr>
          <w:rFonts w:cs="Times New Roman" w:ascii="Times New Roman" w:hAnsi="Times New Roman"/>
          <w:color w:val="000000"/>
          <w:sz w:val="26"/>
          <w:szCs w:val="26"/>
        </w:rPr>
        <w:t>2026 год – 490004,28 тыс. руб.;</w:t>
      </w:r>
    </w:p>
    <w:p>
      <w:pPr>
        <w:pStyle w:val="Normal"/>
        <w:spacing w:lineRule="auto" w:line="240" w:before="0" w:after="0"/>
        <w:ind w:firstLine="708"/>
        <w:jc w:val="both"/>
        <w:rPr>
          <w:color w:val="000000"/>
        </w:rPr>
      </w:pPr>
      <w:r>
        <w:rPr>
          <w:rFonts w:cs="Times New Roman" w:ascii="Times New Roman" w:hAnsi="Times New Roman"/>
          <w:color w:val="000000"/>
          <w:sz w:val="26"/>
          <w:szCs w:val="26"/>
        </w:rPr>
        <w:t>2027 год — 500967,65 тыс. руб.</w:t>
      </w:r>
    </w:p>
    <w:p>
      <w:pPr>
        <w:pStyle w:val="Normal"/>
        <w:spacing w:lineRule="auto" w:line="240" w:before="0" w:after="0"/>
        <w:ind w:firstLine="708"/>
        <w:jc w:val="both"/>
        <w:rPr>
          <w:color w:val="000000"/>
        </w:rPr>
      </w:pPr>
      <w:r>
        <w:rPr>
          <w:rFonts w:cs="Times New Roman" w:ascii="Times New Roman" w:hAnsi="Times New Roman"/>
          <w:color w:val="000000"/>
          <w:sz w:val="26"/>
          <w:szCs w:val="26"/>
        </w:rPr>
        <w:t>Таким образом, предлагаемым проектом предусмотрено в целом увеличение финансирования на реализацию Программы на сумму 755876,40 тыс. руб., в том числе за счет средств областного  бюджета на 673894,96 тыс. руб., за счет средств бюджета района на 81981,44 тыс. руб.</w:t>
      </w:r>
    </w:p>
    <w:p>
      <w:pPr>
        <w:pStyle w:val="Normal"/>
        <w:spacing w:lineRule="auto" w:line="240" w:before="0" w:after="0"/>
        <w:ind w:firstLine="709"/>
        <w:jc w:val="both"/>
        <w:rPr>
          <w:color w:val="000000"/>
        </w:rPr>
      </w:pPr>
      <w:r>
        <w:rPr>
          <w:rFonts w:eastAsia="Times New Roman" w:cs="Times New Roman" w:ascii="Tempora LGC Uni" w:hAnsi="Tempora LGC Uni"/>
          <w:color w:val="000000"/>
          <w:sz w:val="26"/>
          <w:szCs w:val="26"/>
          <w:lang w:val="ru-RU"/>
        </w:rPr>
        <w:t>Изменения по объему финансирования внесены н</w:t>
      </w:r>
      <w:r>
        <w:rPr>
          <w:rFonts w:eastAsia="Times New Roman" w:cs="Times New Roman" w:ascii="Times New Roman" w:hAnsi="Times New Roman"/>
          <w:color w:val="000000"/>
          <w:sz w:val="24"/>
          <w:szCs w:val="24"/>
          <w:lang w:val="ru-RU"/>
        </w:rPr>
        <w:t xml:space="preserve">а основании решения Ленинской районной Думы </w:t>
      </w:r>
      <w:r>
        <w:rPr>
          <w:rFonts w:eastAsia="Times New Roman" w:cs="Times New Roman" w:ascii="Times New Roman" w:hAnsi="Times New Roman"/>
          <w:color w:val="000000"/>
          <w:sz w:val="25"/>
          <w:szCs w:val="25"/>
          <w:lang w:val="ru-RU"/>
        </w:rPr>
        <w:t>от 28.03.2025г. №6/17</w:t>
      </w:r>
      <w:r>
        <w:rPr>
          <w:rFonts w:eastAsia="Times New Roman" w:cs="Times New Roman" w:ascii="Times New Roman" w:hAnsi="Times New Roman"/>
          <w:color w:val="000000"/>
          <w:sz w:val="25"/>
          <w:szCs w:val="25"/>
          <w:lang w:val="ru-RU"/>
        </w:rPr>
        <w:t xml:space="preserve"> </w:t>
      </w:r>
      <w:r>
        <w:rPr>
          <w:rFonts w:eastAsia="Times New Roman" w:cs="Times New Roman" w:ascii="Tempora LGC Uni" w:hAnsi="Tempora LGC Uni"/>
          <w:color w:val="000000"/>
          <w:sz w:val="26"/>
          <w:szCs w:val="26"/>
          <w:lang w:val="ru-RU"/>
        </w:rPr>
        <w:t xml:space="preserve">в </w:t>
      </w:r>
      <w:r>
        <w:rPr>
          <w:rFonts w:eastAsia="Times New Roman" w:cs="Times New Roman" w:ascii="Tempora LGC Uni" w:hAnsi="Tempora LGC Uni"/>
          <w:b/>
          <w:bCs/>
          <w:color w:val="000000"/>
          <w:sz w:val="26"/>
          <w:szCs w:val="26"/>
          <w:lang w:val="ru-RU"/>
        </w:rPr>
        <w:t>позицию  паспорта Программы</w:t>
      </w:r>
      <w:r>
        <w:rPr>
          <w:rFonts w:eastAsia="Times New Roman" w:cs="Times New Roman" w:ascii="Tempora LGC Uni" w:hAnsi="Tempora LGC Uni"/>
          <w:b w:val="false"/>
          <w:bCs w:val="false"/>
          <w:color w:val="000000"/>
          <w:sz w:val="26"/>
          <w:szCs w:val="26"/>
          <w:lang w:val="ru-RU"/>
        </w:rPr>
        <w:t xml:space="preserve"> </w:t>
      </w:r>
      <w:r>
        <w:rPr>
          <w:rFonts w:eastAsia="Times New Roman" w:cs="Times New Roman" w:ascii="Tempora LGC Uni" w:hAnsi="Tempora LGC Uni"/>
          <w:b/>
          <w:bCs w:val="false"/>
          <w:color w:val="000000"/>
          <w:sz w:val="26"/>
          <w:szCs w:val="26"/>
          <w:lang w:val="ru-RU"/>
        </w:rPr>
        <w:t>«Объемы и источники финансирования Программы (подпрограммы)»</w:t>
      </w:r>
      <w:r>
        <w:rPr>
          <w:rFonts w:eastAsia="Times New Roman" w:cs="Times New Roman" w:ascii="Tempora LGC Uni" w:hAnsi="Tempora LGC Uni"/>
          <w:b w:val="false"/>
          <w:bCs w:val="false"/>
          <w:color w:val="000000"/>
          <w:sz w:val="26"/>
          <w:szCs w:val="26"/>
          <w:lang w:val="ru-RU"/>
        </w:rPr>
        <w:t xml:space="preserve"> и в текстовую часть паспорта Программы </w:t>
      </w:r>
      <w:r>
        <w:rPr>
          <w:rFonts w:eastAsia="Times New Roman" w:cs="Times New Roman" w:ascii="Tempora LGC Uni" w:hAnsi="Tempora LGC Uni"/>
          <w:b/>
          <w:bCs w:val="false"/>
          <w:color w:val="000000"/>
          <w:sz w:val="26"/>
          <w:szCs w:val="26"/>
          <w:lang w:val="ru-RU"/>
        </w:rPr>
        <w:t xml:space="preserve">в раздел 5 «Обоснование объема финансовых ресурсов, необходимых для реализации муниципальной программы» и </w:t>
      </w:r>
      <w:r>
        <w:rPr>
          <w:rFonts w:cs="Times New Roman" w:ascii="Times New Roman" w:hAnsi="Times New Roman"/>
          <w:color w:val="000000"/>
          <w:sz w:val="26"/>
          <w:szCs w:val="26"/>
        </w:rPr>
        <w:t xml:space="preserve">в </w:t>
      </w:r>
      <w:r>
        <w:rPr>
          <w:rFonts w:cs="Times New Roman" w:ascii="Times New Roman" w:hAnsi="Times New Roman"/>
          <w:b/>
          <w:color w:val="000000"/>
          <w:sz w:val="26"/>
          <w:szCs w:val="26"/>
        </w:rPr>
        <w:t>раздел 7 «Перечень имущества, создаваемого (приобретаемого) в ходе реализации муниципальной программы. Сведения о правах на имущество, создаваемое (приобретаемое) в ходе реализации муниципальной программы</w:t>
      </w:r>
      <w:r>
        <w:rPr>
          <w:rFonts w:cs="Times New Roman" w:ascii="Times New Roman" w:hAnsi="Times New Roman"/>
          <w:color w:val="000000"/>
          <w:sz w:val="26"/>
          <w:szCs w:val="26"/>
        </w:rPr>
        <w:t>».</w:t>
      </w:r>
    </w:p>
    <w:p>
      <w:pPr>
        <w:pStyle w:val="Normal"/>
        <w:spacing w:lineRule="auto" w:line="240" w:before="0" w:after="0"/>
        <w:ind w:firstLine="709"/>
        <w:jc w:val="both"/>
        <w:rPr>
          <w:color w:val="000000"/>
        </w:rPr>
      </w:pPr>
      <w:r>
        <w:rPr>
          <w:rFonts w:cs="Times New Roman" w:ascii="Times New Roman" w:hAnsi="Times New Roman"/>
          <w:color w:val="000000"/>
          <w:sz w:val="26"/>
          <w:szCs w:val="26"/>
        </w:rPr>
        <w:t xml:space="preserve">Кроме того, </w:t>
      </w:r>
      <w:r>
        <w:rPr>
          <w:rFonts w:cs="Times New Roman" w:ascii="Times New Roman" w:hAnsi="Times New Roman"/>
          <w:b/>
          <w:bCs/>
          <w:color w:val="000000"/>
          <w:sz w:val="26"/>
          <w:szCs w:val="26"/>
        </w:rPr>
        <w:t xml:space="preserve">в раздел 5 </w:t>
      </w:r>
      <w:r>
        <w:rPr>
          <w:rFonts w:eastAsia="Times New Roman" w:cs="Times New Roman" w:ascii="Tempora LGC Uni" w:hAnsi="Tempora LGC Uni"/>
          <w:b/>
          <w:bCs w:val="false"/>
          <w:color w:val="000000"/>
          <w:sz w:val="26"/>
          <w:szCs w:val="26"/>
          <w:lang w:val="ru-RU"/>
        </w:rPr>
        <w:t xml:space="preserve">«Обоснование объема финансовых ресурсов, необходимых для реализации муниципальной программы» </w:t>
      </w:r>
      <w:r>
        <w:rPr>
          <w:rFonts w:eastAsia="Times New Roman" w:cs="Times New Roman" w:ascii="Tempora LGC Uni" w:hAnsi="Tempora LGC Uni"/>
          <w:b w:val="false"/>
          <w:bCs w:val="false"/>
          <w:color w:val="000000"/>
          <w:sz w:val="26"/>
          <w:szCs w:val="26"/>
          <w:lang w:val="ru-RU"/>
        </w:rPr>
        <w:t xml:space="preserve">внесены изменения в общий объем налоговых расходов Ленинского муниципального района в рамках муниципальной программы на 2021-2027 годы (добавлен 2027 год). </w:t>
      </w:r>
    </w:p>
    <w:p>
      <w:pPr>
        <w:pStyle w:val="Normal"/>
        <w:spacing w:lineRule="auto" w:line="240" w:before="0" w:after="0"/>
        <w:ind w:firstLine="709"/>
        <w:jc w:val="both"/>
        <w:rPr>
          <w:color w:val="000000"/>
        </w:rPr>
      </w:pPr>
      <w:r>
        <w:rPr>
          <w:color w:val="000000"/>
        </w:rPr>
      </w:r>
    </w:p>
    <w:p>
      <w:pPr>
        <w:pStyle w:val="Normal"/>
        <w:spacing w:lineRule="auto" w:line="240" w:before="0" w:after="0"/>
        <w:ind w:firstLine="709"/>
        <w:jc w:val="both"/>
        <w:rPr>
          <w:color w:val="000000"/>
        </w:rPr>
      </w:pPr>
      <w:r>
        <w:rPr>
          <w:rFonts w:ascii="Tempora LGC Uni" w:hAnsi="Tempora LGC Uni"/>
          <w:color w:val="000000"/>
          <w:sz w:val="26"/>
          <w:szCs w:val="26"/>
        </w:rPr>
        <w:t xml:space="preserve">В связи с заключенными Соглашениями с Комитетом образования и науки Волгоградской области вносятся изменения в позицию паспорта Программы </w:t>
      </w:r>
      <w:r>
        <w:rPr>
          <w:rFonts w:ascii="Tempora LGC Uni" w:hAnsi="Tempora LGC Uni"/>
          <w:b/>
          <w:bCs/>
          <w:color w:val="000000"/>
          <w:sz w:val="26"/>
          <w:szCs w:val="26"/>
        </w:rPr>
        <w:t>«Целевые показатели Программы (подпрограммы)»</w:t>
      </w:r>
      <w:r>
        <w:rPr>
          <w:rFonts w:ascii="Tempora LGC Uni" w:hAnsi="Tempora LGC Uni"/>
          <w:color w:val="000000"/>
          <w:sz w:val="26"/>
          <w:szCs w:val="26"/>
        </w:rPr>
        <w:t>, куда добавлено еще 3 целевых показателя:</w:t>
      </w:r>
    </w:p>
    <w:p>
      <w:pPr>
        <w:pStyle w:val="Normal"/>
        <w:spacing w:lineRule="auto" w:line="240" w:before="0" w:after="0"/>
        <w:ind w:firstLine="709"/>
        <w:jc w:val="both"/>
        <w:rPr>
          <w:color w:val="000000"/>
        </w:rPr>
      </w:pPr>
      <w:r>
        <w:rPr>
          <w:rFonts w:ascii="Tempora LGC Uni" w:hAnsi="Tempora LGC Uni"/>
          <w:color w:val="000000"/>
          <w:sz w:val="26"/>
          <w:szCs w:val="26"/>
        </w:rPr>
        <w:t xml:space="preserve">- количество выплат </w:t>
      </w:r>
      <w:r>
        <w:rPr>
          <w:rFonts w:ascii="Tempora LGC Uni" w:hAnsi="Tempora LGC Uni"/>
          <w:color w:val="000000"/>
          <w:sz w:val="26"/>
          <w:szCs w:val="26"/>
        </w:rPr>
        <w:t>ежемесячного</w:t>
      </w:r>
      <w:r>
        <w:rPr>
          <w:rFonts w:ascii="Tempora LGC Uni" w:hAnsi="Tempora LGC Uni"/>
          <w:color w:val="000000"/>
          <w:sz w:val="26"/>
          <w:szCs w:val="26"/>
        </w:rPr>
        <w:t xml:space="preserve"> </w:t>
      </w:r>
      <w:r>
        <w:rPr>
          <w:rFonts w:eastAsia="Times New Roman" w:cs="Times New Roman" w:ascii="Times New Roman" w:hAnsi="Times New Roman"/>
          <w:color w:val="000000"/>
          <w:sz w:val="25"/>
          <w:szCs w:val="25"/>
        </w:rPr>
        <w:t>денежного вознаграждения за классное руководство, предоставляемые педагогическим работникам образовательных организаций;</w:t>
      </w:r>
    </w:p>
    <w:p>
      <w:pPr>
        <w:pStyle w:val="Normal"/>
        <w:spacing w:lineRule="auto" w:line="240" w:before="0" w:after="0"/>
        <w:ind w:firstLine="709"/>
        <w:jc w:val="both"/>
        <w:rPr>
          <w:color w:val="000000"/>
        </w:rPr>
      </w:pPr>
      <w:r>
        <w:rPr>
          <w:rFonts w:eastAsia="Times New Roman" w:cs="Times New Roman" w:ascii="Times New Roman" w:hAnsi="Times New Roman"/>
          <w:color w:val="000000"/>
          <w:sz w:val="25"/>
          <w:szCs w:val="25"/>
        </w:rPr>
        <w:t>- количество учреждений, в которых реализованы мероприятия по обеспечению деятельности советников директора по воспитанию и взаимодействию с детскими общественными объединениями;</w:t>
      </w:r>
    </w:p>
    <w:p>
      <w:pPr>
        <w:pStyle w:val="Normal"/>
        <w:spacing w:lineRule="auto" w:line="240" w:before="0" w:after="0"/>
        <w:ind w:firstLine="709"/>
        <w:jc w:val="both"/>
        <w:rPr>
          <w:color w:val="000000"/>
        </w:rPr>
      </w:pPr>
      <w:r>
        <w:rPr>
          <w:rFonts w:eastAsia="Times New Roman" w:cs="Times New Roman" w:ascii="Times New Roman" w:hAnsi="Times New Roman"/>
          <w:color w:val="000000"/>
          <w:sz w:val="25"/>
          <w:szCs w:val="25"/>
        </w:rPr>
        <w:t>- количество выплат ежемесячного денежного вознаграждения советникам директоров по воспитанию и взаимодействию с детскими общественными объединениями.</w:t>
      </w:r>
    </w:p>
    <w:p>
      <w:pPr>
        <w:pStyle w:val="Normal"/>
        <w:spacing w:lineRule="auto" w:line="240" w:before="0" w:after="0"/>
        <w:ind w:firstLine="709"/>
        <w:jc w:val="both"/>
        <w:rPr>
          <w:color w:val="000000"/>
        </w:rPr>
      </w:pPr>
      <w:r>
        <w:rPr>
          <w:rFonts w:ascii="Tempora LGC Uni" w:hAnsi="Tempora LGC Uni"/>
          <w:color w:val="000000"/>
          <w:sz w:val="26"/>
          <w:szCs w:val="26"/>
        </w:rPr>
        <w:t xml:space="preserve">А также изменения вносятся и в </w:t>
      </w:r>
      <w:r>
        <w:rPr>
          <w:rFonts w:ascii="Tempora LGC Uni" w:hAnsi="Tempora LGC Uni"/>
          <w:b/>
          <w:bCs/>
          <w:color w:val="000000"/>
          <w:sz w:val="26"/>
          <w:szCs w:val="26"/>
        </w:rPr>
        <w:t xml:space="preserve">раздел 3 </w:t>
      </w:r>
      <w:r>
        <w:rPr>
          <w:rFonts w:ascii="Tempora LGC Uni" w:hAnsi="Tempora LGC Uni"/>
          <w:b w:val="false"/>
          <w:bCs w:val="false"/>
          <w:color w:val="000000"/>
          <w:sz w:val="26"/>
          <w:szCs w:val="26"/>
        </w:rPr>
        <w:t>текстовой части паспорта Программы «</w:t>
      </w:r>
      <w:r>
        <w:rPr>
          <w:rFonts w:ascii="Tempora LGC Uni" w:hAnsi="Tempora LGC Uni"/>
          <w:b/>
          <w:bCs/>
          <w:color w:val="000000"/>
          <w:sz w:val="26"/>
          <w:szCs w:val="26"/>
        </w:rPr>
        <w:t>Целевые показатели муниципальной программы, ожидаемые конечные результаты реализации муниципальной программы»</w:t>
      </w:r>
      <w:r>
        <w:rPr>
          <w:rFonts w:ascii="Tempora LGC Uni" w:hAnsi="Tempora LGC Uni"/>
          <w:b w:val="false"/>
          <w:bCs w:val="false"/>
          <w:color w:val="000000"/>
          <w:sz w:val="26"/>
          <w:szCs w:val="26"/>
        </w:rPr>
        <w:t xml:space="preserve">, </w:t>
      </w:r>
      <w:r>
        <w:rPr>
          <w:rFonts w:ascii="Tempora LGC Uni" w:hAnsi="Tempora LGC Uni"/>
          <w:color w:val="000000"/>
          <w:sz w:val="26"/>
          <w:szCs w:val="26"/>
        </w:rPr>
        <w:t>где все целевые показатели представлены  на последний год реализации Программы (2027 год).</w:t>
      </w:r>
    </w:p>
    <w:p>
      <w:pPr>
        <w:pStyle w:val="Normal"/>
        <w:spacing w:lineRule="auto" w:line="240" w:before="0" w:after="0"/>
        <w:ind w:firstLine="708" w:right="142"/>
        <w:jc w:val="both"/>
        <w:rPr>
          <w:color w:val="000000"/>
        </w:rPr>
      </w:pPr>
      <w:r>
        <w:rPr>
          <w:rFonts w:eastAsia="Times New Roman" w:cs="Times New Roman" w:ascii="Tempora LGC Uni" w:hAnsi="Tempora LGC Uni"/>
          <w:b w:val="false"/>
          <w:bCs w:val="false"/>
          <w:color w:val="000000"/>
          <w:sz w:val="26"/>
          <w:szCs w:val="26"/>
          <w:lang w:val="ru-RU"/>
        </w:rPr>
        <w:t xml:space="preserve">Изменение срока реализации Программы до 2027 года внесено в </w:t>
      </w:r>
      <w:r>
        <w:rPr>
          <w:rFonts w:eastAsia="Times New Roman" w:cs="Times New Roman" w:ascii="Tempora LGC Uni" w:hAnsi="Tempora LGC Uni"/>
          <w:b/>
          <w:bCs/>
          <w:color w:val="000000"/>
          <w:sz w:val="26"/>
          <w:szCs w:val="26"/>
          <w:lang w:val="ru-RU"/>
        </w:rPr>
        <w:t xml:space="preserve">позицию  паспорта Программы  «Сроки и этапы реализации Программы (подпрограммы)» </w:t>
      </w:r>
      <w:r>
        <w:rPr>
          <w:rFonts w:eastAsia="Times New Roman" w:cs="Times New Roman" w:ascii="Tempora LGC Uni" w:hAnsi="Tempora LGC Uni"/>
          <w:b w:val="false"/>
          <w:bCs w:val="false"/>
          <w:color w:val="000000"/>
          <w:sz w:val="26"/>
          <w:szCs w:val="26"/>
          <w:lang w:val="ru-RU"/>
        </w:rPr>
        <w:t xml:space="preserve">и в текстовую часть паспорта Программы </w:t>
      </w:r>
      <w:r>
        <w:rPr>
          <w:rFonts w:eastAsia="Times New Roman" w:cs="Times New Roman" w:ascii="Tempora LGC Uni" w:hAnsi="Tempora LGC Uni"/>
          <w:b/>
          <w:bCs/>
          <w:color w:val="000000"/>
          <w:sz w:val="26"/>
          <w:szCs w:val="26"/>
          <w:lang w:val="ru-RU"/>
        </w:rPr>
        <w:t>раздел 2 «Цели, задачи, сроки и этапы реализации муниципальной программы».</w:t>
      </w:r>
    </w:p>
    <w:p>
      <w:pPr>
        <w:pStyle w:val="Normal"/>
        <w:spacing w:lineRule="auto" w:line="240" w:before="0" w:after="0"/>
        <w:ind w:firstLine="709"/>
        <w:jc w:val="both"/>
        <w:rPr>
          <w:color w:val="000000"/>
        </w:rPr>
      </w:pPr>
      <w:r>
        <w:rPr>
          <w:rFonts w:ascii="Tempora LGC Uni" w:hAnsi="Tempora LGC Uni"/>
          <w:color w:val="000000"/>
          <w:sz w:val="26"/>
          <w:szCs w:val="26"/>
        </w:rPr>
        <w:t>На основании заключенных Соглашений с Комитетом образования и науки Волгоградской области вносятся изменения в р</w:t>
      </w:r>
      <w:r>
        <w:rPr>
          <w:rFonts w:ascii="Nimbus Roman" w:hAnsi="Nimbus Roman"/>
          <w:color w:val="000000"/>
          <w:sz w:val="26"/>
          <w:szCs w:val="26"/>
        </w:rPr>
        <w:t>аздел 4 «Обобщенная характеристика основных мероприятий муниципальной программы (подпрограммы)», где а подпрограмму 2 «Развитие начального, основного, среднего (полного) общего образования» добавлено мероприятие «Региональный проект «Педагоги и наставники (Волгоградская область)».</w:t>
      </w:r>
    </w:p>
    <w:p>
      <w:pPr>
        <w:pStyle w:val="Normal"/>
        <w:spacing w:lineRule="auto" w:line="240" w:before="0" w:after="0"/>
        <w:ind w:firstLine="708"/>
        <w:jc w:val="both"/>
        <w:rPr>
          <w:color w:val="000000"/>
        </w:rPr>
      </w:pPr>
      <w:r>
        <w:rPr>
          <w:rFonts w:cs="Times New Roman" w:ascii="Times New Roman" w:hAnsi="Times New Roman"/>
          <w:color w:val="000000"/>
          <w:sz w:val="26"/>
          <w:szCs w:val="26"/>
        </w:rPr>
        <w:t>С учетом внесенных изменений в паспорт и текстовую часть Программы соответственно вносятся изменения в приложения к Программе формы 1 «Перечень целевых показателей достижения поставленных целей и задач муниципальной программы Ленинского муниципального района», 2 «Перечень мероприятий муниципальной программы Ленинского муниципального района» и 3 «Ресурсное обеспечение муниципальной программы Ленинского муниципального района за счет средств, привлеченных из различных источников финансирования»  по объему финансирования по годам  и целевым показателям Программы.</w:t>
      </w:r>
    </w:p>
    <w:p>
      <w:pPr>
        <w:pStyle w:val="Normal"/>
        <w:spacing w:lineRule="auto" w:line="240" w:before="0" w:after="0"/>
        <w:ind w:firstLine="709"/>
        <w:jc w:val="both"/>
        <w:rPr>
          <w:rFonts w:ascii="Times New Roman" w:hAnsi="Times New Roman"/>
          <w:i/>
          <w:i/>
          <w:color w:val="000000"/>
          <w:sz w:val="26"/>
          <w:szCs w:val="26"/>
          <w:shd w:fill="FFFFFF" w:val="clear"/>
        </w:rPr>
      </w:pPr>
      <w:r>
        <w:rPr>
          <w:rFonts w:ascii="Times New Roman" w:hAnsi="Times New Roman"/>
          <w:i/>
          <w:color w:val="000000"/>
          <w:sz w:val="26"/>
          <w:szCs w:val="26"/>
          <w:shd w:fill="FFFFFF" w:val="clear"/>
        </w:rPr>
      </w:r>
    </w:p>
    <w:p>
      <w:pPr>
        <w:pStyle w:val="Normal"/>
        <w:spacing w:lineRule="auto" w:line="240" w:before="0" w:after="0"/>
        <w:ind w:firstLine="709"/>
        <w:jc w:val="both"/>
        <w:rPr>
          <w:color w:val="000000"/>
        </w:rPr>
      </w:pPr>
      <w:r>
        <w:rPr>
          <w:rFonts w:cs="Times New Roman" w:ascii="Times New Roman" w:hAnsi="Times New Roman"/>
          <w:b/>
          <w:color w:val="000000"/>
          <w:sz w:val="26"/>
          <w:szCs w:val="26"/>
          <w:u w:val="single"/>
        </w:rPr>
        <w:t>Вывод:</w:t>
      </w:r>
    </w:p>
    <w:p>
      <w:pPr>
        <w:pStyle w:val="Normal"/>
        <w:spacing w:lineRule="auto" w:line="240" w:before="0" w:after="0"/>
        <w:ind w:firstLine="708"/>
        <w:jc w:val="both"/>
        <w:rPr>
          <w:color w:val="000000"/>
        </w:rPr>
      </w:pPr>
      <w:r>
        <w:rPr>
          <w:rFonts w:eastAsia="Times New Roman" w:cs="Times New Roman" w:ascii="Times New Roman" w:hAnsi="Times New Roman"/>
          <w:color w:val="000000"/>
          <w:sz w:val="26"/>
          <w:szCs w:val="26"/>
        </w:rPr>
        <w:t xml:space="preserve">По результату экспертизы проекта постановления </w:t>
      </w:r>
      <w:r>
        <w:rPr>
          <w:rFonts w:cs="Times New Roman" w:ascii="Times New Roman" w:hAnsi="Times New Roman"/>
          <w:color w:val="000000"/>
          <w:sz w:val="26"/>
          <w:szCs w:val="26"/>
        </w:rPr>
        <w:t xml:space="preserve">администрации Ленинского муниципального района Волгоградской области «О внесении изменений в постановление администрации Ленинского муниципального района Волгоградской области от 12.10.2020г. №488 </w:t>
      </w:r>
      <w:r>
        <w:rPr>
          <w:rFonts w:cs="Times New Roman" w:ascii="Times New Roman" w:hAnsi="Times New Roman"/>
          <w:bCs/>
          <w:color w:val="000000"/>
          <w:sz w:val="26"/>
          <w:szCs w:val="26"/>
        </w:rPr>
        <w:t xml:space="preserve">«Об утверждении муниципальной программы Ленинского муниципального района  </w:t>
      </w:r>
      <w:r>
        <w:rPr>
          <w:rFonts w:cs="Times New Roman" w:ascii="Times New Roman" w:hAnsi="Times New Roman"/>
          <w:b/>
          <w:color w:val="000000"/>
          <w:sz w:val="26"/>
          <w:szCs w:val="26"/>
        </w:rPr>
        <w:t>«</w:t>
      </w:r>
      <w:r>
        <w:rPr>
          <w:rFonts w:cs="Times New Roman" w:ascii="Times New Roman" w:hAnsi="Times New Roman"/>
          <w:color w:val="000000"/>
          <w:sz w:val="26"/>
          <w:szCs w:val="26"/>
        </w:rPr>
        <w:t xml:space="preserve">Развитие системы образования в Ленинском муниципальном районе» </w:t>
      </w:r>
      <w:r>
        <w:rPr>
          <w:rFonts w:eastAsia="Times New Roman" w:cs="Times New Roman" w:ascii="Times New Roman" w:hAnsi="Times New Roman"/>
          <w:color w:val="000000"/>
          <w:sz w:val="26"/>
          <w:szCs w:val="26"/>
        </w:rPr>
        <w:t xml:space="preserve"> Контрольно-счетная палата Ленинского муниципального района считает возможным утвердить проект постановления в предлагаемой редакции.</w:t>
      </w:r>
    </w:p>
    <w:p>
      <w:pPr>
        <w:pStyle w:val="Normal"/>
        <w:spacing w:lineRule="auto" w:line="240" w:before="0" w:after="0"/>
        <w:ind w:firstLine="708"/>
        <w:jc w:val="both"/>
        <w:rPr>
          <w:color w:val="000000"/>
        </w:rPr>
      </w:pPr>
      <w:r>
        <w:rPr>
          <w:color w:val="000000"/>
        </w:rPr>
      </w:r>
    </w:p>
    <w:p>
      <w:pPr>
        <w:pStyle w:val="Normal"/>
        <w:spacing w:lineRule="auto" w:line="240" w:before="0" w:after="0"/>
        <w:ind w:firstLine="708"/>
        <w:jc w:val="both"/>
        <w:rPr>
          <w:rFonts w:ascii="Times New Roman" w:hAnsi="Times New Roman" w:eastAsia="Times New Roman" w:cs="Times New Roman"/>
          <w:color w:val="000000"/>
          <w:sz w:val="26"/>
          <w:szCs w:val="26"/>
        </w:rPr>
      </w:pPr>
      <w:r>
        <w:rPr>
          <w:rFonts w:eastAsia="Times New Roman" w:cs="Times New Roman" w:ascii="Times New Roman" w:hAnsi="Times New Roman"/>
          <w:color w:val="000000"/>
          <w:sz w:val="26"/>
          <w:szCs w:val="26"/>
        </w:rPr>
      </w:r>
    </w:p>
    <w:p>
      <w:pPr>
        <w:pStyle w:val="Normal"/>
        <w:spacing w:lineRule="auto" w:line="240" w:before="0" w:after="0"/>
        <w:ind w:firstLine="708"/>
        <w:jc w:val="both"/>
        <w:rPr>
          <w:rFonts w:ascii="Times New Roman" w:hAnsi="Times New Roman" w:eastAsia="Times New Roman" w:cs="Times New Roman"/>
          <w:color w:val="000000"/>
          <w:sz w:val="26"/>
          <w:szCs w:val="26"/>
        </w:rPr>
      </w:pPr>
      <w:r>
        <w:rPr>
          <w:rFonts w:eastAsia="Times New Roman" w:cs="Times New Roman" w:ascii="Times New Roman" w:hAnsi="Times New Roman"/>
          <w:color w:val="000000"/>
          <w:sz w:val="26"/>
          <w:szCs w:val="26"/>
        </w:rPr>
      </w:r>
    </w:p>
    <w:p>
      <w:pPr>
        <w:pStyle w:val="Normal"/>
        <w:spacing w:lineRule="auto" w:line="240" w:before="0" w:after="0"/>
        <w:jc w:val="both"/>
        <w:rPr>
          <w:color w:val="000000"/>
        </w:rPr>
      </w:pPr>
      <w:r>
        <w:rPr>
          <w:rFonts w:cs="Times New Roman" w:ascii="Times New Roman" w:hAnsi="Times New Roman"/>
          <w:color w:val="000000"/>
          <w:sz w:val="26"/>
          <w:szCs w:val="26"/>
        </w:rPr>
        <w:t>Председатель Контрольно-счетной</w:t>
      </w:r>
    </w:p>
    <w:p>
      <w:pPr>
        <w:pStyle w:val="Normal"/>
        <w:spacing w:lineRule="auto" w:line="240" w:before="0" w:after="0"/>
        <w:jc w:val="both"/>
        <w:rPr>
          <w:color w:val="000000"/>
        </w:rPr>
      </w:pPr>
      <w:r>
        <w:rPr>
          <w:rFonts w:cs="Times New Roman" w:ascii="Times New Roman" w:hAnsi="Times New Roman"/>
          <w:color w:val="000000"/>
          <w:sz w:val="26"/>
          <w:szCs w:val="26"/>
        </w:rPr>
        <w:t xml:space="preserve">палаты Ленинского муниципального </w:t>
      </w:r>
    </w:p>
    <w:p>
      <w:pPr>
        <w:pStyle w:val="Normal"/>
        <w:spacing w:lineRule="auto" w:line="240" w:before="0" w:after="0"/>
        <w:jc w:val="both"/>
        <w:rPr>
          <w:color w:val="000000"/>
        </w:rPr>
      </w:pPr>
      <w:r>
        <w:rPr>
          <w:rFonts w:cs="Times New Roman" w:ascii="Times New Roman" w:hAnsi="Times New Roman"/>
          <w:color w:val="000000"/>
          <w:sz w:val="26"/>
          <w:szCs w:val="26"/>
        </w:rPr>
        <w:t>района                                                                                                            Т.В.Мололкина</w:t>
      </w:r>
    </w:p>
    <w:sectPr>
      <w:type w:val="nextPage"/>
      <w:pgSz w:w="11906" w:h="16838"/>
      <w:pgMar w:left="1417" w:right="680" w:gutter="0" w:header="0" w:top="567" w:footer="0" w:bottom="567"/>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empora LGC Uni">
    <w:charset w:val="01"/>
    <w:family w:val="roman"/>
    <w:pitch w:val="variable"/>
  </w:font>
  <w:font w:name="Calibri">
    <w:charset w:val="01"/>
    <w:family w:val="roman"/>
    <w:pitch w:val="variable"/>
  </w:font>
  <w:font w:name="Times New Roman">
    <w:charset w:val="01"/>
    <w:family w:val="roman"/>
    <w:pitch w:val="variable"/>
  </w:font>
  <w:font w:name="Cambria">
    <w:charset w:val="01"/>
    <w:family w:val="roman"/>
    <w:pitch w:val="variable"/>
  </w:font>
  <w:font w:name="Tahoma">
    <w:charset w:val="01"/>
    <w:family w:val="roman"/>
    <w:pitch w:val="variable"/>
  </w:font>
  <w:font w:name="Open Sans">
    <w:charset w:val="01"/>
    <w:family w:val="roman"/>
    <w:pitch w:val="variable"/>
  </w:font>
  <w:font w:name="Arial">
    <w:charset w:val="01"/>
    <w:family w:val="roman"/>
    <w:pitch w:val="variable"/>
  </w:font>
  <w:font w:name="Nimbus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8">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9">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2">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3">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4">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5">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6">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7">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8">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9">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0">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1"/>
    <w:lvlOverride w:ilvl="0">
      <w:startOverride w:val="1"/>
    </w:lvlOverride>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lsdException w:name="Placeholder Text" w:unhideWhenUsed="0"/>
    <w:lsdException w:name="No Spacing"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f6907"/>
    <w:pPr>
      <w:widowControl/>
      <w:suppressAutoHyphens w:val="true"/>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paragraph" w:styleId="Heading1">
    <w:name w:val="Heading 1"/>
    <w:basedOn w:val="Normal"/>
    <w:link w:val="1"/>
    <w:qFormat/>
    <w:rsid w:val="00a17060"/>
    <w:pPr>
      <w:spacing w:lineRule="auto" w:line="240" w:beforeAutospacing="1" w:afterAutospacing="1"/>
      <w:outlineLvl w:val="0"/>
    </w:pPr>
    <w:rPr>
      <w:rFonts w:ascii="Times New Roman" w:hAnsi="Times New Roman" w:eastAsia="Times New Roman" w:cs="Times New Roman"/>
      <w:b/>
      <w:bCs/>
      <w:kern w:val="2"/>
      <w:sz w:val="48"/>
      <w:szCs w:val="48"/>
    </w:rPr>
  </w:style>
  <w:style w:type="paragraph" w:styleId="Heading2">
    <w:name w:val="Heading 2"/>
    <w:basedOn w:val="Normal"/>
    <w:next w:val="Normal"/>
    <w:link w:val="2"/>
    <w:uiPriority w:val="9"/>
    <w:semiHidden/>
    <w:unhideWhenUsed/>
    <w:qFormat/>
    <w:rsid w:val="0059365e"/>
    <w:pPr>
      <w:keepNext w:val="true"/>
      <w:keepLines/>
      <w:spacing w:before="200" w:after="0"/>
      <w:outlineLvl w:val="1"/>
    </w:pPr>
    <w:rPr>
      <w:rFonts w:ascii="Cambria" w:hAnsi="Cambria" w:eastAsia="" w:cs="" w:asciiTheme="majorHAnsi" w:cstheme="majorBidi" w:eastAsiaTheme="majorEastAsia" w:hAnsiTheme="majorHAnsi"/>
      <w:b/>
      <w:bCs/>
      <w:color w:themeColor="accent1" w:val="4F81BD"/>
      <w:sz w:val="26"/>
      <w:szCs w:val="26"/>
    </w:rPr>
  </w:style>
  <w:style w:type="character" w:styleId="DefaultParagraphFont" w:default="1">
    <w:name w:val="Default Paragraph Font"/>
    <w:uiPriority w:val="1"/>
    <w:semiHidden/>
    <w:unhideWhenUsed/>
    <w:qFormat/>
    <w:rPr/>
  </w:style>
  <w:style w:type="character" w:styleId="Style12" w:customStyle="1">
    <w:name w:val="Нижний колонтитул Знак"/>
    <w:basedOn w:val="DefaultParagraphFont"/>
    <w:uiPriority w:val="99"/>
    <w:qFormat/>
    <w:rsid w:val="00234556"/>
    <w:rPr/>
  </w:style>
  <w:style w:type="character" w:styleId="Style13" w:customStyle="1">
    <w:name w:val="Текст выноски Знак"/>
    <w:basedOn w:val="DefaultParagraphFont"/>
    <w:link w:val="BalloonText"/>
    <w:uiPriority w:val="99"/>
    <w:semiHidden/>
    <w:qFormat/>
    <w:rsid w:val="00234556"/>
    <w:rPr>
      <w:rFonts w:ascii="Tahoma" w:hAnsi="Tahoma" w:cs="Tahoma"/>
      <w:sz w:val="16"/>
      <w:szCs w:val="16"/>
    </w:rPr>
  </w:style>
  <w:style w:type="character" w:styleId="1" w:customStyle="1">
    <w:name w:val="Заголовок 1 Знак"/>
    <w:basedOn w:val="DefaultParagraphFont"/>
    <w:qFormat/>
    <w:rsid w:val="00a17060"/>
    <w:rPr>
      <w:rFonts w:ascii="Times New Roman" w:hAnsi="Times New Roman" w:eastAsia="Times New Roman" w:cs="Times New Roman"/>
      <w:b/>
      <w:bCs/>
      <w:kern w:val="2"/>
      <w:sz w:val="48"/>
      <w:szCs w:val="48"/>
    </w:rPr>
  </w:style>
  <w:style w:type="character" w:styleId="2" w:customStyle="1">
    <w:name w:val="Заголовок 2 Знак"/>
    <w:basedOn w:val="DefaultParagraphFont"/>
    <w:qFormat/>
    <w:rsid w:val="0059365e"/>
    <w:rPr>
      <w:rFonts w:ascii="Cambria" w:hAnsi="Cambria" w:eastAsia="" w:cs="" w:asciiTheme="majorHAnsi" w:cstheme="majorBidi" w:eastAsiaTheme="majorEastAsia" w:hAnsiTheme="majorHAnsi"/>
      <w:b/>
      <w:bCs/>
      <w:color w:themeColor="accent1" w:val="4F81BD"/>
      <w:sz w:val="26"/>
      <w:szCs w:val="26"/>
    </w:rPr>
  </w:style>
  <w:style w:type="character" w:styleId="21" w:customStyle="1">
    <w:name w:val="Основной текст (2)_"/>
    <w:basedOn w:val="DefaultParagraphFont"/>
    <w:link w:val="22"/>
    <w:qFormat/>
    <w:rsid w:val="0059365e"/>
    <w:rPr>
      <w:sz w:val="28"/>
      <w:szCs w:val="28"/>
      <w:shd w:fill="FFFFFF" w:val="clear"/>
    </w:rPr>
  </w:style>
  <w:style w:type="character" w:styleId="Hyperlink">
    <w:name w:val="Hyperlink"/>
    <w:basedOn w:val="DefaultParagraphFont"/>
    <w:uiPriority w:val="99"/>
    <w:semiHidden/>
    <w:unhideWhenUsed/>
    <w:rsid w:val="001672cf"/>
    <w:rPr>
      <w:color w:val="0000FF"/>
      <w:u w:val="single"/>
    </w:rPr>
  </w:style>
  <w:style w:type="character" w:styleId="LineNumber">
    <w:name w:val="Line Number"/>
    <w:rPr/>
  </w:style>
  <w:style w:type="paragraph" w:styleId="Style14">
    <w:name w:val="Заголовок"/>
    <w:basedOn w:val="Normal"/>
    <w:next w:val="BodyText"/>
    <w:qFormat/>
    <w:pPr>
      <w:keepNext w:val="true"/>
      <w:spacing w:before="240" w:after="120"/>
    </w:pPr>
    <w:rPr>
      <w:rFonts w:ascii="Open Sans" w:hAnsi="Open Sans" w:eastAsia="Droid Sans Fallback" w:cs="Lohit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Style15">
    <w:name w:val="Указатель"/>
    <w:basedOn w:val="Normal"/>
    <w:qFormat/>
    <w:pPr>
      <w:suppressLineNumbers/>
    </w:pPr>
    <w:rPr>
      <w:rFonts w:cs="Lohit Devanagari"/>
    </w:rPr>
  </w:style>
  <w:style w:type="paragraph" w:styleId="11" w:customStyle="1">
    <w:name w:val="Обычный1"/>
    <w:qFormat/>
    <w:rsid w:val="00234556"/>
    <w:pPr>
      <w:widowControl w:val="false"/>
      <w:suppressAutoHyphens w:val="true"/>
      <w:bidi w:val="0"/>
      <w:snapToGrid w:val="false"/>
      <w:spacing w:lineRule="auto" w:line="240" w:before="0" w:after="0"/>
      <w:jc w:val="left"/>
    </w:pPr>
    <w:rPr>
      <w:rFonts w:ascii="Times New Roman" w:hAnsi="Times New Roman" w:eastAsia="Times New Roman" w:cs="Times New Roman"/>
      <w:color w:val="auto"/>
      <w:kern w:val="0"/>
      <w:sz w:val="20"/>
      <w:szCs w:val="20"/>
      <w:lang w:val="ru-RU" w:eastAsia="ru-RU" w:bidi="ar-SA"/>
    </w:rPr>
  </w:style>
  <w:style w:type="paragraph" w:styleId="Style16">
    <w:name w:val="Колонтитул"/>
    <w:basedOn w:val="Normal"/>
    <w:qFormat/>
    <w:pPr/>
    <w:rPr/>
  </w:style>
  <w:style w:type="paragraph" w:styleId="Footer">
    <w:name w:val="Footer"/>
    <w:basedOn w:val="Normal"/>
    <w:link w:val="Style12"/>
    <w:uiPriority w:val="99"/>
    <w:unhideWhenUsed/>
    <w:rsid w:val="00234556"/>
    <w:pPr>
      <w:tabs>
        <w:tab w:val="clear" w:pos="708"/>
        <w:tab w:val="center" w:pos="4677" w:leader="none"/>
        <w:tab w:val="right" w:pos="9355" w:leader="none"/>
      </w:tabs>
      <w:spacing w:lineRule="auto" w:line="240" w:before="0" w:after="0"/>
    </w:pPr>
    <w:rPr/>
  </w:style>
  <w:style w:type="paragraph" w:styleId="ListParagraph">
    <w:name w:val="List Paragraph"/>
    <w:basedOn w:val="Normal"/>
    <w:uiPriority w:val="34"/>
    <w:qFormat/>
    <w:rsid w:val="00234556"/>
    <w:pPr>
      <w:spacing w:lineRule="auto" w:line="240" w:before="0" w:after="0"/>
      <w:ind w:left="720"/>
      <w:contextualSpacing/>
    </w:pPr>
    <w:rPr>
      <w:rFonts w:cs="Times New Roman"/>
      <w:sz w:val="24"/>
      <w:szCs w:val="24"/>
      <w:lang w:val="en-US" w:eastAsia="en-US" w:bidi="en-US"/>
    </w:rPr>
  </w:style>
  <w:style w:type="paragraph" w:styleId="ConsPlusCell" w:customStyle="1">
    <w:name w:val="ConsPlusCell"/>
    <w:uiPriority w:val="99"/>
    <w:qFormat/>
    <w:rsid w:val="00234556"/>
    <w:pPr>
      <w:widowControl w:val="false"/>
      <w:suppressAutoHyphens w:val="true"/>
      <w:bidi w:val="0"/>
      <w:spacing w:lineRule="auto" w:line="240" w:before="0" w:after="0"/>
      <w:jc w:val="center"/>
    </w:pPr>
    <w:rPr>
      <w:rFonts w:ascii="Calibri" w:hAnsi="Calibri" w:eastAsia="Calibri" w:cs="Calibri" w:asciiTheme="minorHAnsi" w:hAnsiTheme="minorHAnsi"/>
      <w:color w:val="auto"/>
      <w:kern w:val="0"/>
      <w:sz w:val="22"/>
      <w:szCs w:val="22"/>
      <w:lang w:val="ru-RU" w:eastAsia="ru-RU" w:bidi="ar-SA"/>
    </w:rPr>
  </w:style>
  <w:style w:type="paragraph" w:styleId="NoSpacing">
    <w:name w:val="No Spacing"/>
    <w:uiPriority w:val="99"/>
    <w:qFormat/>
    <w:rsid w:val="00234556"/>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paragraph" w:styleId="BalloonText">
    <w:name w:val="Balloon Text"/>
    <w:basedOn w:val="Normal"/>
    <w:link w:val="Style13"/>
    <w:uiPriority w:val="99"/>
    <w:semiHidden/>
    <w:unhideWhenUsed/>
    <w:qFormat/>
    <w:rsid w:val="00234556"/>
    <w:pPr>
      <w:spacing w:lineRule="auto" w:line="240" w:before="0" w:after="0"/>
    </w:pPr>
    <w:rPr>
      <w:rFonts w:ascii="Tahoma" w:hAnsi="Tahoma" w:cs="Tahoma"/>
      <w:sz w:val="16"/>
      <w:szCs w:val="16"/>
    </w:rPr>
  </w:style>
  <w:style w:type="paragraph" w:styleId="Style17" w:customStyle="1">
    <w:name w:val="Нормальный (таблица)"/>
    <w:basedOn w:val="Normal"/>
    <w:next w:val="Normal"/>
    <w:uiPriority w:val="99"/>
    <w:qFormat/>
    <w:rsid w:val="0059365e"/>
    <w:pPr>
      <w:widowControl w:val="false"/>
      <w:spacing w:lineRule="auto" w:line="240" w:before="0" w:after="0"/>
      <w:jc w:val="both"/>
    </w:pPr>
    <w:rPr>
      <w:rFonts w:ascii="Arial" w:hAnsi="Arial" w:eastAsia="Times New Roman" w:cs="Arial"/>
      <w:sz w:val="24"/>
      <w:szCs w:val="24"/>
    </w:rPr>
  </w:style>
  <w:style w:type="paragraph" w:styleId="22" w:customStyle="1">
    <w:name w:val="Основной текст (2)"/>
    <w:basedOn w:val="Normal"/>
    <w:link w:val="21"/>
    <w:qFormat/>
    <w:rsid w:val="0059365e"/>
    <w:pPr>
      <w:widowControl w:val="false"/>
      <w:shd w:val="clear" w:color="auto" w:fill="FFFFFF"/>
      <w:spacing w:lineRule="exact" w:line="320" w:before="0" w:after="0"/>
      <w:jc w:val="center"/>
    </w:pPr>
    <w:rPr>
      <w:sz w:val="28"/>
      <w:szCs w:val="28"/>
    </w:rPr>
  </w:style>
  <w:style w:type="paragraph" w:styleId="S16" w:customStyle="1">
    <w:name w:val="s_16"/>
    <w:basedOn w:val="Normal"/>
    <w:qFormat/>
    <w:rsid w:val="00ec1f4b"/>
    <w:pPr>
      <w:spacing w:lineRule="auto" w:line="240" w:beforeAutospacing="1" w:afterAutospacing="1"/>
    </w:pPr>
    <w:rPr>
      <w:rFonts w:ascii="Times New Roman" w:hAnsi="Times New Roman" w:eastAsia="Times New Roman" w:cs="Times New Roman"/>
      <w:sz w:val="24"/>
      <w:szCs w:val="24"/>
    </w:rPr>
  </w:style>
  <w:style w:type="paragraph" w:styleId="Empty" w:customStyle="1">
    <w:name w:val="empty"/>
    <w:basedOn w:val="Normal"/>
    <w:qFormat/>
    <w:rsid w:val="00ec1f4b"/>
    <w:pPr>
      <w:spacing w:lineRule="auto" w:line="240" w:beforeAutospacing="1" w:afterAutospacing="1"/>
    </w:pPr>
    <w:rPr>
      <w:rFonts w:ascii="Times New Roman" w:hAnsi="Times New Roman" w:eastAsia="Times New Roman" w:cs="Times New Roman"/>
      <w:sz w:val="24"/>
      <w:szCs w:val="24"/>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CAC0A-5991-4A36-9856-B522F8472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5526</TotalTime>
  <Application>LibreOffice/7.6.0.3$Linux_X86_64 LibreOffice_project/60$Build-3</Application>
  <AppVersion>15.0000</AppVersion>
  <Pages>5</Pages>
  <Words>1626</Words>
  <Characters>12544</Characters>
  <CharactersWithSpaces>14380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2020-01-13T11:08:00Z</dcterms:created>
  <dc:creator>admin</dc:creator>
  <dc:description/>
  <dc:language>ru-RU</dc:language>
  <cp:lastModifiedBy/>
  <cp:lastPrinted>2025-05-22T15:00:46Z</cp:lastPrinted>
  <dcterms:modified xsi:type="dcterms:W3CDTF">2025-05-22T15:02:20Z</dcterms:modified>
  <cp:revision>91</cp:revision>
  <dc:subject/>
  <dc:title/>
</cp:coreProperties>
</file>

<file path=docProps/custom.xml><?xml version="1.0" encoding="utf-8"?>
<Properties xmlns="http://schemas.openxmlformats.org/officeDocument/2006/custom-properties" xmlns:vt="http://schemas.openxmlformats.org/officeDocument/2006/docPropsVTypes"/>
</file>