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10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УТВЕРЖДЕН </w:t>
      </w:r>
    </w:p>
    <w:p>
      <w:pPr>
        <w:pStyle w:val="Normal"/>
        <w:spacing w:lineRule="auto" w:line="240" w:before="0" w:after="0"/>
        <w:ind w:left="510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распоряжением Контрольно-счетной палаты Ленинского муниципального района </w:t>
      </w:r>
    </w:p>
    <w:p>
      <w:pPr>
        <w:pStyle w:val="Normal"/>
        <w:spacing w:lineRule="auto" w:line="240" w:before="0" w:after="0"/>
        <w:ind w:left="510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«26» декабря 2025 г. № 73-р</w:t>
      </w:r>
    </w:p>
    <w:p>
      <w:pPr>
        <w:pStyle w:val="Normal"/>
        <w:spacing w:lineRule="auto" w:line="240"/>
        <w:ind w:left="510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Calibri"/>
          <w:b/>
          <w:lang w:eastAsia="en-US"/>
        </w:rPr>
      </w:pPr>
      <w:r>
        <w:rPr>
          <w:rFonts w:eastAsia="Calibri" w:ascii="Times New Roman" w:hAnsi="Times New Roman"/>
          <w:b/>
          <w:lang w:eastAsia="en-US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color w:val="000000"/>
          <w:sz w:val="32"/>
          <w:szCs w:val="32"/>
        </w:rPr>
      </w:pPr>
      <w:r>
        <w:rPr>
          <w:rFonts w:eastAsia="Calibri" w:ascii="Times New Roman" w:hAnsi="Times New Roman"/>
          <w:b/>
          <w:color w:val="000000"/>
          <w:sz w:val="32"/>
          <w:szCs w:val="32"/>
          <w:lang w:eastAsia="en-US"/>
        </w:rPr>
        <w:t>СТАНДАРТ</w:t>
      </w:r>
    </w:p>
    <w:p>
      <w:pPr>
        <w:pStyle w:val="Normal"/>
        <w:widowControl w:val="false"/>
        <w:spacing w:lineRule="auto" w:line="240" w:before="0" w:after="0"/>
        <w:jc w:val="center"/>
        <w:rPr>
          <w:color w:val="000000"/>
        </w:rPr>
      </w:pPr>
      <w:r>
        <w:rPr>
          <w:rFonts w:eastAsia="Calibri" w:ascii="Times New Roman" w:hAnsi="Times New Roman"/>
          <w:b/>
          <w:color w:val="000000"/>
          <w:sz w:val="28"/>
          <w:szCs w:val="28"/>
          <w:lang w:eastAsia="en-US"/>
        </w:rPr>
        <w:t>внешнего муниципального финансового контроля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Calibri"/>
          <w:b/>
          <w:sz w:val="28"/>
          <w:szCs w:val="28"/>
          <w:lang w:eastAsia="en-US"/>
        </w:rPr>
      </w:pPr>
      <w:r>
        <w:rPr>
          <w:rFonts w:eastAsia="Calibri" w:ascii="Times New Roman" w:hAnsi="Times New Roman"/>
          <w:b/>
          <w:sz w:val="28"/>
          <w:szCs w:val="28"/>
          <w:lang w:eastAsia="en-US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Calibri"/>
          <w:b/>
          <w:color w:val="000000"/>
          <w:sz w:val="28"/>
          <w:szCs w:val="28"/>
          <w:lang w:eastAsia="en-US"/>
        </w:rPr>
      </w:pPr>
      <w:r>
        <w:rPr>
          <w:rFonts w:eastAsia="Calibri" w:ascii="Times New Roman" w:hAnsi="Times New Roman"/>
          <w:b/>
          <w:color w:val="000000"/>
          <w:sz w:val="28"/>
          <w:szCs w:val="28"/>
          <w:lang w:eastAsia="en-US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ОСУЩЕСТВЛЕНИЕ КОНТРОЛЯ ЗА СОБЛЮДЕНИЕМ УСТАНОВЛЕННОГО ПОРЯДКА УПРАВЛЕНИЯ И РАСПОРЯЖЕНИЯ  МУНИЦИПАЛЬНЫМ ИМУЩЕСТВОМ ЛЕНИНСКОГО МУНИЦИПАЛЬНОГО РАЙОНА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Heading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3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firstLine="42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425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Содержание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425"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>Стр.</w:t>
      </w:r>
    </w:p>
    <w:p>
      <w:pPr>
        <w:pStyle w:val="Normal"/>
        <w:tabs>
          <w:tab w:val="clear" w:pos="708"/>
          <w:tab w:val="left" w:pos="993" w:leader="none"/>
        </w:tabs>
        <w:spacing w:lineRule="auto" w:line="360" w:before="0" w:after="0"/>
        <w:ind w:firstLine="680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1. Общие положения.......................................................................................................... 3.</w:t>
      </w:r>
    </w:p>
    <w:p>
      <w:pPr>
        <w:pStyle w:val="Heading3"/>
        <w:tabs>
          <w:tab w:val="clear" w:pos="708"/>
          <w:tab w:val="left" w:pos="993" w:leader="none"/>
          <w:tab w:val="left" w:pos="3686" w:leader="none"/>
        </w:tabs>
        <w:spacing w:lineRule="auto" w:line="360"/>
        <w:ind w:firstLine="680"/>
        <w:jc w:val="left"/>
        <w:rPr>
          <w:color w:val="000000"/>
        </w:rPr>
      </w:pPr>
      <w:r>
        <w:rPr>
          <w:b w:val="false"/>
          <w:color w:val="000000"/>
          <w:sz w:val="24"/>
          <w:szCs w:val="24"/>
        </w:rPr>
        <w:t xml:space="preserve">2.  Предмет, объекты, цели контроля за </w:t>
      </w:r>
      <w:r>
        <w:rPr>
          <w:rFonts w:eastAsia="Calibri"/>
          <w:b w:val="false"/>
          <w:color w:val="000000"/>
          <w:sz w:val="24"/>
          <w:szCs w:val="24"/>
        </w:rPr>
        <w:t>соблюдением установленного порядка управления и распоряжения муниципальным имуществом........................................................ 3.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993" w:leader="none"/>
        </w:tabs>
        <w:spacing w:lineRule="auto" w:line="360" w:before="0" w:after="0"/>
        <w:ind w:firstLine="680" w:left="0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Общие требования к проведению контроля </w:t>
      </w:r>
      <w:r>
        <w:rPr>
          <w:rFonts w:eastAsia="Calibri" w:ascii="Times New Roman" w:hAnsi="Times New Roman"/>
          <w:color w:val="000000"/>
          <w:sz w:val="24"/>
          <w:szCs w:val="24"/>
        </w:rPr>
        <w:t>в сфере управления и распоряжения муниципальным имуществом, в т.ч.……………… ………....................................................…...5.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- в </w:t>
      </w: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>органе исполнительной власти Ленинского муниципального района, уполномоченном в сфере имущественных и земельных отношений на территории Ленинского района ….……………………………….........................................……….................5.</w:t>
      </w:r>
    </w:p>
    <w:p>
      <w:pPr>
        <w:pStyle w:val="Normal"/>
        <w:spacing w:lineRule="auto" w:line="240" w:before="0" w:after="0"/>
        <w:ind w:firstLine="680"/>
        <w:jc w:val="both"/>
        <w:rPr>
          <w:rFonts w:ascii="Times New Roman" w:hAnsi="Times New Roman" w:eastAsia="Calibri"/>
          <w:color w:val="000000"/>
          <w:sz w:val="24"/>
          <w:szCs w:val="24"/>
        </w:rPr>
      </w:pPr>
      <w:r>
        <w:rPr>
          <w:rFonts w:eastAsia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>- в органе муниципальной власти Ленинского района</w:t>
      </w: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>, муниципальном учреждении, за которыми закреплено муниципального имущество на праве безвозмездного пользования, оперативного управления.................................................................................................................7.</w:t>
      </w:r>
    </w:p>
    <w:p>
      <w:pPr>
        <w:pStyle w:val="Normal"/>
        <w:spacing w:lineRule="auto" w:line="240" w:before="0" w:after="0"/>
        <w:ind w:firstLine="680"/>
        <w:jc w:val="both"/>
        <w:rPr>
          <w:rFonts w:ascii="Times New Roman" w:hAnsi="Times New Roman" w:eastAsia="Calibri"/>
          <w:color w:val="000000"/>
          <w:sz w:val="24"/>
          <w:szCs w:val="24"/>
        </w:rPr>
      </w:pPr>
      <w:r>
        <w:rPr>
          <w:rFonts w:eastAsia="Calibri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>- в муниципальных унитарных предприятиях……………......................……………......7.</w:t>
      </w:r>
    </w:p>
    <w:p>
      <w:pPr>
        <w:pStyle w:val="Normal"/>
        <w:spacing w:lineRule="auto" w:line="240" w:before="0" w:after="0"/>
        <w:ind w:firstLine="680"/>
        <w:jc w:val="both"/>
        <w:rPr>
          <w:rFonts w:ascii="Times New Roman" w:hAnsi="Times New Roman" w:eastAsia="Calibri" w:eastAsiaTheme="minorHAnsi"/>
          <w:bCs/>
          <w:color w:val="000000"/>
          <w:sz w:val="24"/>
          <w:szCs w:val="24"/>
          <w:lang w:eastAsia="en-US"/>
        </w:rPr>
      </w:pPr>
      <w:r>
        <w:rPr>
          <w:rFonts w:eastAsia="Calibri" w:eastAsiaTheme="minorHAnsi" w:ascii="Times New Roman" w:hAnsi="Times New Roman"/>
          <w:bCs/>
          <w:color w:val="000000"/>
          <w:sz w:val="24"/>
          <w:szCs w:val="24"/>
          <w:lang w:eastAsia="en-US"/>
        </w:rPr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- в отношении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физических лиц, индивидуальных предпринимателей и юридических лиц, которым предоставлено  муниципальное имущество в аренду, безвозмездное пользование, залог, доверительное управление, а также иным способом, определенным законодательством РФ………………….….....................................................................................9.</w:t>
      </w:r>
    </w:p>
    <w:p>
      <w:pPr>
        <w:pStyle w:val="Normal"/>
        <w:spacing w:lineRule="auto" w:line="360" w:before="0" w:after="0"/>
        <w:ind w:firstLine="680"/>
        <w:jc w:val="both"/>
        <w:rPr>
          <w:rFonts w:ascii="Times New Roman" w:hAnsi="Times New Roman" w:eastAsia="Calibri" w:eastAsiaTheme="minorHAnsi"/>
          <w:bCs/>
          <w:color w:val="000000"/>
          <w:sz w:val="24"/>
          <w:szCs w:val="24"/>
          <w:lang w:eastAsia="en-US"/>
        </w:rPr>
      </w:pPr>
      <w:r>
        <w:rPr>
          <w:rFonts w:eastAsia="Calibri" w:eastAsiaTheme="minorHAnsi" w:ascii="Times New Roman" w:hAnsi="Times New Roman"/>
          <w:bCs/>
          <w:color w:val="000000"/>
          <w:sz w:val="24"/>
          <w:szCs w:val="24"/>
          <w:lang w:eastAsia="en-US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Heading3"/>
        <w:rPr>
          <w:color w:val="000000"/>
        </w:rPr>
      </w:pPr>
      <w:r>
        <w:rPr>
          <w:color w:val="000000"/>
          <w:sz w:val="24"/>
          <w:szCs w:val="24"/>
        </w:rPr>
        <w:t xml:space="preserve">1. </w:t>
      </w:r>
      <w:bookmarkStart w:id="0" w:name="_Toc497468992"/>
      <w:r>
        <w:rPr>
          <w:color w:val="000000"/>
          <w:sz w:val="24"/>
          <w:szCs w:val="24"/>
        </w:rPr>
        <w:t>Общие положения</w:t>
      </w:r>
      <w:bookmarkEnd w:id="0"/>
    </w:p>
    <w:p>
      <w:pPr>
        <w:pStyle w:val="Normal"/>
        <w:numPr>
          <w:ilvl w:val="1"/>
          <w:numId w:val="2"/>
        </w:numPr>
        <w:spacing w:lineRule="auto" w:line="240" w:before="0" w:after="0"/>
        <w:ind w:firstLine="680" w:left="0"/>
        <w:jc w:val="both"/>
        <w:outlineLvl w:val="0"/>
        <w:rPr>
          <w:color w:val="000000"/>
        </w:rPr>
      </w:pPr>
      <w:bookmarkStart w:id="1" w:name="_Toc497469171"/>
      <w:bookmarkStart w:id="2" w:name="_Toc497468993"/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тандарт внешнего муниципального финансового контроля </w:t>
      </w:r>
      <w:r>
        <w:rPr>
          <w:rFonts w:ascii="Times New Roman" w:hAnsi="Times New Roman"/>
          <w:color w:val="000000"/>
          <w:sz w:val="24"/>
          <w:szCs w:val="24"/>
        </w:rPr>
        <w:t>«Осуществление контроля</w:t>
      </w:r>
      <w:r>
        <w:rPr>
          <w:rFonts w:eastAsia="Calibri" w:ascii="Times New Roman" w:hAnsi="Times New Roman"/>
          <w:color w:val="000000"/>
          <w:sz w:val="24"/>
          <w:szCs w:val="24"/>
        </w:rPr>
        <w:t xml:space="preserve"> за соблюдением установленного порядка управления и распоряжения муниципальным имуществом Ленинского муниципального района»</w:t>
      </w:r>
      <w:r>
        <w:rPr>
          <w:rFonts w:ascii="Times New Roman" w:hAnsi="Times New Roman"/>
          <w:color w:val="000000"/>
          <w:sz w:val="24"/>
          <w:szCs w:val="24"/>
        </w:rPr>
        <w:t xml:space="preserve"> (далее – Стандарт) предназначен для методологического обеспечения реализации полномочий контрольно-счетной палаты Ленинского муниципального района (далее – КСП) в соответствии со ст.ст. 9, 11 Федерального закона от 07.02.2011 № 6-ФЗ «Об общих принципах организации  деятельности контрольно-счетных органов субъектов Российской Федерации и муниципальных образований», ст. 8</w:t>
      </w:r>
      <w:bookmarkEnd w:id="1"/>
      <w:bookmarkEnd w:id="2"/>
      <w:r>
        <w:rPr>
          <w:rFonts w:ascii="Times New Roman" w:hAnsi="Times New Roman"/>
          <w:color w:val="000000"/>
          <w:sz w:val="24"/>
          <w:szCs w:val="24"/>
        </w:rPr>
        <w:t xml:space="preserve"> Положения о Контрольно-счетной палате Ленинского муниципального района, утвержденного решением Ленинской районной Думы от 30.11.2021 №20/63.</w:t>
      </w:r>
    </w:p>
    <w:p>
      <w:pPr>
        <w:pStyle w:val="Normal"/>
        <w:numPr>
          <w:ilvl w:val="1"/>
          <w:numId w:val="2"/>
        </w:numPr>
        <w:spacing w:lineRule="auto" w:line="240" w:before="0" w:after="0"/>
        <w:ind w:firstLine="680" w:left="0"/>
        <w:jc w:val="both"/>
        <w:outlineLvl w:val="0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Целью Стандарта является установление общих требований, характеристик, правил и процедур осуществления контроля за соблюдением установленного порядка управления и распоряжения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имуществом, принадлежащем на праве собственности Ленинскому муниципальному району (далее – муниципальным имуществом), в  т.ч. имуществом, принадлежащем на праве оперативного управления органам муниципальной власти Ленинского муниципального района и муниципальным учреждениям; имуществом, принадлежащем на праве оперативного управления муниципальному бюджетному предприятию (казенному предприятию), или на праве хозяйственного ведения муниципальному унитарному предприятию Ленинского района; имуществом, составляющим казну Ленинского муниципального района; земельными участками, находящимися в муниципальной собственности Ленинского муниципального района; долями (паями, акциями) в капиталах юридических лиц.</w:t>
      </w:r>
    </w:p>
    <w:p>
      <w:pPr>
        <w:pStyle w:val="Normal"/>
        <w:numPr>
          <w:ilvl w:val="1"/>
          <w:numId w:val="2"/>
        </w:numPr>
        <w:spacing w:lineRule="auto" w:line="240" w:before="0" w:after="0"/>
        <w:ind w:firstLine="680" w:left="0"/>
        <w:jc w:val="both"/>
        <w:outlineLvl w:val="0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 xml:space="preserve">Основная задача Стандарта </w:t>
      </w:r>
      <w:r>
        <w:rPr>
          <w:rFonts w:ascii="Times New Roman" w:hAnsi="Times New Roman"/>
          <w:color w:val="000000"/>
          <w:sz w:val="24"/>
          <w:szCs w:val="24"/>
        </w:rPr>
        <w:t>- определение содержания и порядка организации контроля за соблюдением порядка управления и распоряжения муниципальным имуществом.</w:t>
      </w:r>
    </w:p>
    <w:p>
      <w:pPr>
        <w:pStyle w:val="Normal"/>
        <w:numPr>
          <w:ilvl w:val="1"/>
          <w:numId w:val="2"/>
        </w:numPr>
        <w:spacing w:lineRule="auto" w:line="240" w:before="0" w:after="0"/>
        <w:ind w:firstLine="680" w:left="0"/>
        <w:jc w:val="both"/>
        <w:outlineLvl w:val="0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Проведение контроля и оформление его результатов осуществляется в соответствии с общими требованиями, установленными стандартами внешнего муниципального финансового контроля, утвержденными распоряжениями Контрольно-счетной палаты Ленинского муниципального района: «Правила проведения контрольного мероприятия»  от 26.01.2015 №1-р и «Проведение экспертно-аналитического мероприятия» от 30.12.2015 №48-р.</w:t>
      </w:r>
    </w:p>
    <w:p>
      <w:pPr>
        <w:pStyle w:val="Normal"/>
        <w:numPr>
          <w:ilvl w:val="1"/>
          <w:numId w:val="2"/>
        </w:numPr>
        <w:spacing w:lineRule="auto" w:line="240" w:before="0" w:after="0"/>
        <w:ind w:firstLine="680" w:left="0"/>
        <w:jc w:val="both"/>
        <w:outlineLvl w:val="0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Стандарт </w:t>
      </w:r>
      <w:r>
        <w:rPr>
          <w:rFonts w:ascii="Times New Roman" w:hAnsi="Times New Roman"/>
          <w:iCs/>
          <w:color w:val="000000"/>
          <w:spacing w:val="-1"/>
          <w:sz w:val="24"/>
          <w:szCs w:val="24"/>
        </w:rPr>
        <w:t xml:space="preserve">разработан для использования сотрудниками КСП при организации и проведении контрольных </w:t>
      </w:r>
      <w:r>
        <w:rPr>
          <w:rFonts w:ascii="Times New Roman" w:hAnsi="Times New Roman"/>
          <w:color w:val="000000"/>
          <w:sz w:val="24"/>
          <w:szCs w:val="24"/>
        </w:rPr>
        <w:t>и экспертно-аналитических мероприятий.</w:t>
      </w:r>
    </w:p>
    <w:p>
      <w:pPr>
        <w:pStyle w:val="Normal"/>
        <w:numPr>
          <w:ilvl w:val="1"/>
          <w:numId w:val="2"/>
        </w:numPr>
        <w:spacing w:lineRule="auto" w:line="240" w:before="0" w:after="0"/>
        <w:ind w:hanging="0" w:left="0"/>
        <w:contextualSpacing/>
        <w:jc w:val="both"/>
        <w:outlineLvl w:val="0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  <w:lang w:eastAsia="en-US"/>
        </w:rPr>
        <w:t>Внесение изменений в настоящий Стандарт осуществляется на основании распоряжения КСП.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hanging="0" w:left="0"/>
        <w:contextualSpacing/>
        <w:jc w:val="both"/>
        <w:outlineLvl w:val="0"/>
        <w:rPr>
          <w:color w:val="000000"/>
        </w:rPr>
      </w:pPr>
      <w:r>
        <w:rPr>
          <w:color w:val="000000"/>
        </w:rPr>
      </w:r>
    </w:p>
    <w:p>
      <w:pPr>
        <w:pStyle w:val="Heading3"/>
        <w:numPr>
          <w:ilvl w:val="0"/>
          <w:numId w:val="0"/>
        </w:numPr>
        <w:tabs>
          <w:tab w:val="clear" w:pos="708"/>
          <w:tab w:val="left" w:pos="3686" w:leader="none"/>
        </w:tabs>
        <w:spacing w:lineRule="auto" w:line="240" w:before="0" w:after="0"/>
        <w:ind w:hanging="0" w:left="0"/>
        <w:contextualSpacing/>
        <w:jc w:val="center"/>
        <w:rPr>
          <w:color w:val="000000"/>
        </w:rPr>
      </w:pPr>
      <w:r>
        <w:rPr>
          <w:color w:val="000000"/>
          <w:sz w:val="24"/>
          <w:szCs w:val="24"/>
        </w:rPr>
        <w:t xml:space="preserve">2. Предмет, объекты, цели контроля за </w:t>
      </w:r>
      <w:bookmarkStart w:id="3" w:name="_Toc497469172"/>
      <w:r>
        <w:rPr>
          <w:rFonts w:eastAsia="Calibri"/>
          <w:color w:val="000000"/>
          <w:sz w:val="24"/>
          <w:szCs w:val="24"/>
        </w:rPr>
        <w:t>соблюдением установленного порядка управления и распоряжения муниципальным имуществом</w:t>
      </w:r>
      <w:bookmarkEnd w:id="3"/>
      <w:r>
        <w:rPr>
          <w:rFonts w:eastAsia="Calibri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hanging="0" w:left="0"/>
        <w:contextualSpacing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hanging="0" w:left="0"/>
        <w:contextualSpacing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2.1.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Контроль </w:t>
      </w:r>
      <w:r>
        <w:rPr>
          <w:rFonts w:eastAsia="Calibri" w:ascii="Times New Roman" w:hAnsi="Times New Roman"/>
          <w:color w:val="000000"/>
          <w:sz w:val="24"/>
          <w:szCs w:val="24"/>
        </w:rPr>
        <w:t>за соблюдением установленного порядка управления и распоряжения муниципальным имуществом осуществляется в форме контрольных и экспертно-аналитических мероприятий.</w:t>
      </w:r>
    </w:p>
    <w:p>
      <w:pPr>
        <w:pStyle w:val="Normal"/>
        <w:spacing w:lineRule="auto" w:line="240" w:before="0" w:after="0"/>
        <w:ind w:firstLine="44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2.2. При проведении контрольного (экспертно-аналитического) мероприятия применяются различные методы финансового контроля, включающие проверку, обследование, анализ, мониторинг и другие методы, конкретное сочетание которых зависит от целей контрольного и экспертно-аналитического мероприятия.</w:t>
      </w:r>
    </w:p>
    <w:p>
      <w:pPr>
        <w:pStyle w:val="Normal"/>
        <w:spacing w:lineRule="auto" w:line="240" w:before="0" w:after="0"/>
        <w:ind w:firstLine="44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2.3. Объектами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контроля</w:t>
      </w:r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являются: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- </w:t>
      </w: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>орган исполнительной власти Ленинского муниципального района, уполномоченный в сфере имущественных и земельных отношений на территории Ленинского района;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>- органы муниципальной власти Ленинского района, государственные учреждения, за которыми закреплено муниципальное имущество на праве оперативного управления, безвозмездного пользования;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>- муниципальные унитарные предприятия Ленинского района, имущество которых принадлежит им на праве хозяйственного ведения  или оперативного управления (казенное предприятие);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- юридические лица, индивидуальные предприниматели, физические лица,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которым предоставлено  муниципальное имущество в аренду, безвозмездное пользование, залог, доверительное управление, а также иным способом, определенным законодательством Российской Федерации.</w:t>
      </w:r>
    </w:p>
    <w:p>
      <w:pPr>
        <w:pStyle w:val="Normal"/>
        <w:spacing w:lineRule="auto" w:line="240" w:before="0" w:after="0"/>
        <w:ind w:firstLine="44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2.4. Предметом контроля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 деятельность</w:t>
      </w:r>
      <w:r>
        <w:rPr>
          <w:rFonts w:eastAsia="Calibri" w:ascii="Times New Roman" w:hAnsi="Times New Roman"/>
          <w:color w:val="000000"/>
          <w:sz w:val="24"/>
          <w:szCs w:val="24"/>
        </w:rPr>
        <w:t xml:space="preserve"> объекта контроля, связанная с управлением,  распоряжением, использованием муниципального имущества,</w:t>
      </w:r>
      <w:r>
        <w:rPr>
          <w:rFonts w:ascii="Times New Roman" w:hAnsi="Times New Roman"/>
          <w:color w:val="000000"/>
          <w:sz w:val="24"/>
          <w:szCs w:val="24"/>
        </w:rPr>
        <w:t xml:space="preserve"> в т.ч.: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имущества, принадлежащего на праве оперативного управления (безвозмездного пользования) органам муниципальной  власти Ленинского района, муниципальным учреждениям Ленинского района;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имущества, принадлежащего на праве оперативного управления или хозяйственного ведения муниципальным унитарным предприятиям Ленинского района;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имущества, составляющего казну Ленинского муниципального района;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долей (акций) в капиталах юридических лиц;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земельных участков, предоставленных в аренду, постоянное (бессрочное) пользование, безвозмездное пользование.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2.5. Цели проведения контроля в сфере управления и распоряжения муниципальным имуществом имеют свои особенности в зависимости от объектов контроля. 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2.5.1. Основными целями проведения контрольного (экспертно-аналитического) мероприятия в </w:t>
      </w: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>органе исполнительной власти Ленинского муниципального района, уполномоченном в сфере имущественных и земельных отношений на территории Ленинского района – отделе по управлению муниципальным имуществом и землепользованию администрации Ленинского муниципального района (далее – ОУМИ), являются: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определение законности и эффективности управления и распоряжения муниципальным имуществом (в т.ч. имуществом, составляющим  казну Ленинского муниципального района),</w:t>
      </w:r>
      <w:r>
        <w:rPr>
          <w:rFonts w:eastAsia="Calibri" w:ascii="Times New Roman" w:hAnsi="Times New Roman" w:eastAsiaTheme="minorHAnsi"/>
          <w:i/>
          <w:color w:val="000000"/>
          <w:lang w:eastAsia="en-US"/>
        </w:rPr>
        <w:t xml:space="preserve">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а также земельными участками, государственная собственность на которые не разграничена, расположенными на территории Ленинского муниципального района;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- оценка полноты осуществления бюджетных полномочий главного администратора (администратора) неналоговых доходов, предусмотренных статьей 160.1 БК РФ;  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оценка осуществления полномочий учредителя муниципальных унитарных предприятий Ленинского муниципального района и собственника закрепленного за ними муниципального имущества Ленинского муниципального района;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оценка осуществления от имени Ленинского муниципального района  полномочий акционера (участника) юридических лиц, в капиталах которых имеются доли (паи, акции), находящиеся в собственности Ленинского муниципального района;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оценка осуществления полномочий в сфере приватизации имущества, находящегося в собственности Ленинского муниципального района;</w:t>
      </w:r>
    </w:p>
    <w:p>
      <w:pPr>
        <w:pStyle w:val="ConsPlusNormal1"/>
        <w:ind w:firstLine="680"/>
        <w:jc w:val="both"/>
        <w:rPr>
          <w:color w:val="000000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- оценка полноты и правильности учета муниципального имущества в Реестре</w:t>
      </w:r>
      <w:r>
        <w:rPr>
          <w:color w:val="000000"/>
        </w:rPr>
        <w:t xml:space="preserve"> </w:t>
      </w:r>
      <w:r>
        <w:rPr>
          <w:rFonts w:eastAsia="Calibri" w:eastAsiaTheme="minorHAnsi"/>
          <w:color w:val="000000"/>
          <w:sz w:val="24"/>
          <w:szCs w:val="24"/>
          <w:lang w:eastAsia="en-US"/>
        </w:rPr>
        <w:t>объектов собственности Ленинского муниципального района (далее – Реестр).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>2.5.2. Основными целями проведения контрольного (экспертно-аналитического) мероприятия в органе муниципальной власти Ленинского муниципального района</w:t>
      </w: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>, муниципальном учреждении, за которыми закреплено муниципальное имущество на праве безвозмездного пользования, оперативного управления, являются: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определение эффективности распоряжения муниципальным имуществом и использования по назначению указанного имущества;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>- оценка правильности и полноты формирования доходов от использования муниципального имущества;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оценка осуществления полномочий в сфере управления муниципальными унитарными предприятиями органами исполнительной власти Ленинского муниципального района, к отраслевой принадлежности которых относятся эти предприятия;</w:t>
      </w:r>
    </w:p>
    <w:p>
      <w:pPr>
        <w:pStyle w:val="Normal"/>
        <w:spacing w:lineRule="auto" w:line="240" w:before="0" w:after="0"/>
        <w:ind w:firstLine="54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оценка осуществления функций и полномочий учредителя муниципальных учреждений Ленинского муниципального района и собственника закрепленного за такими учреждениями муниципального имущества Ленинского района.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2.5.3. Основными целями проведения контрольного (экспертно-аналитического) мероприятия в муниципальных унитарных предприятиях являются: 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 </w:t>
      </w:r>
      <w:r>
        <w:rPr>
          <w:rFonts w:eastAsia="Calibri" w:ascii="Times New Roman" w:hAnsi="Times New Roman"/>
          <w:color w:val="000000"/>
          <w:sz w:val="24"/>
          <w:szCs w:val="24"/>
        </w:rPr>
        <w:t>- оценка эффективности и целевого использования муниципального  имущества, переданного им на праве хозяйственного ведения или оперативного управления;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>- оценка правильности и полноты формирования доходов от перечисления муниципальными унитарными предприятиями части прибыли, остающейся после уплаты налогов и иных обязательных платежей.</w:t>
      </w:r>
    </w:p>
    <w:p>
      <w:pPr>
        <w:pStyle w:val="Normal"/>
        <w:spacing w:lineRule="auto" w:line="240" w:before="0" w:after="0"/>
        <w:ind w:firstLine="448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   </w:t>
      </w:r>
      <w:r>
        <w:rPr>
          <w:rFonts w:eastAsia="Calibri" w:ascii="Times New Roman" w:hAnsi="Times New Roman"/>
          <w:color w:val="000000"/>
          <w:sz w:val="24"/>
          <w:szCs w:val="24"/>
        </w:rPr>
        <w:t xml:space="preserve">2.5.4. Основной целью проведения контрольного (экспертно-аналитического) мероприятия в отношении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физических лиц, индивидуальных предпринимателей и юридических лиц, которым предоставлено  муниципальное имущество в аренду, безвозмездное пользование, залог, доверительное управление, а также иным способом, определенным законодательством РФ,</w:t>
      </w:r>
      <w:r>
        <w:rPr>
          <w:rFonts w:eastAsia="Calibri"/>
          <w:color w:val="000000"/>
          <w:sz w:val="24"/>
          <w:szCs w:val="24"/>
        </w:rPr>
        <w:t xml:space="preserve"> </w:t>
      </w:r>
      <w:r>
        <w:rPr>
          <w:rFonts w:eastAsia="Calibri" w:ascii="Times New Roman" w:hAnsi="Times New Roman"/>
          <w:color w:val="000000"/>
          <w:sz w:val="24"/>
          <w:szCs w:val="24"/>
        </w:rPr>
        <w:t>является выполнение ими существенных условий договоров аренды (безвозмездного пользования и т.д.), в том числе в части использования имущества по прямому назначению, своевременному перечислению арендной платы.</w:t>
      </w:r>
    </w:p>
    <w:p>
      <w:pPr>
        <w:pStyle w:val="Normal"/>
        <w:shd w:val="clear" w:color="auto" w:fill="FFFFFF"/>
        <w:spacing w:lineRule="auto" w:line="240" w:before="0" w:after="0"/>
        <w:ind w:firstLine="720"/>
        <w:jc w:val="both"/>
        <w:rPr>
          <w:rFonts w:ascii="Times New Roman" w:hAnsi="Times New Roman" w:eastAsia="Calibri"/>
          <w:color w:val="000000"/>
          <w:sz w:val="24"/>
          <w:szCs w:val="24"/>
        </w:rPr>
      </w:pPr>
      <w:r>
        <w:rPr>
          <w:rFonts w:eastAsia="Calibri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hanging="0" w:left="450"/>
        <w:contextualSpacing/>
        <w:jc w:val="center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3. Общие требования к проведению контроля </w:t>
      </w:r>
      <w:r>
        <w:rPr>
          <w:rFonts w:eastAsia="Calibri" w:ascii="Times New Roman" w:hAnsi="Times New Roman"/>
          <w:b/>
          <w:color w:val="000000"/>
          <w:sz w:val="24"/>
          <w:szCs w:val="24"/>
        </w:rPr>
        <w:t>в сфере управления и распоряжения муниципальным имуществом.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hanging="0" w:left="450"/>
        <w:contextualSpacing/>
        <w:jc w:val="center"/>
        <w:rPr>
          <w:color w:val="000000"/>
        </w:rPr>
      </w:pPr>
      <w:r>
        <w:rPr>
          <w:color w:val="000000"/>
        </w:rPr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hanging="0" w:left="0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3.1. В ходе проведения контроля в зависимости от объектов контроля исследуется определенный круг вопросов, который может быть детализирован или сужен в зависимости от тематики конкретного мероприятия. 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hanging="0" w:left="0"/>
        <w:contextualSpacing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        </w:t>
      </w:r>
      <w:r>
        <w:rPr>
          <w:rFonts w:eastAsia="Calibri" w:ascii="Times New Roman" w:hAnsi="Times New Roman"/>
          <w:color w:val="000000"/>
          <w:sz w:val="24"/>
          <w:szCs w:val="24"/>
        </w:rPr>
        <w:t xml:space="preserve">3.2. При проведении контрольного (экспертно-аналитического) мероприятия в </w:t>
      </w: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 xml:space="preserve"> ОУМИ могут быть рассмотрены следующие вопросы: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соблюдение порядка ведения Реестра, анализ достоверности данных Реестра и полноты учета объектов муниципальной собственности в нем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-наличие государственной  регистрации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права собственности Ленинского муниципального района на недвижимые объекты;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ab/>
        <w:t xml:space="preserve">- осуществление полномочий учредителя муниципальных унитарных предприятий Ленинского муниципального района и собственника закрепленного за ними муниципального имущества. </w:t>
      </w:r>
      <w:r>
        <w:rPr>
          <w:rFonts w:ascii="Times New Roman" w:hAnsi="Times New Roman"/>
          <w:color w:val="000000"/>
          <w:sz w:val="24"/>
          <w:szCs w:val="24"/>
        </w:rPr>
        <w:t xml:space="preserve">Исследуется  полнота и своевременность принятия ОУМИ мер, направленных на повышение экономической эффективности деятельности предприятий; 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осуществление от имени Ленинского муниципального района полномочий акционера (участника) юридических лиц, в капиталах которых имеются доли (паи, акции), находящиеся в собственности Ленинского муниципального района.</w:t>
      </w:r>
      <w:r>
        <w:rPr>
          <w:rFonts w:ascii="Times New Roman" w:hAnsi="Times New Roman"/>
          <w:color w:val="000000"/>
          <w:sz w:val="24"/>
          <w:szCs w:val="24"/>
        </w:rPr>
        <w:t xml:space="preserve"> Исследуются мероприятия, проводимые ОУМИ по повышению эффективности управления </w:t>
      </w: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>акциями (долями, вкладами), которые находятся в муниципальной собственности Ленин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ского муниципального района</w:t>
      </w: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 xml:space="preserve">; </w:t>
      </w:r>
    </w:p>
    <w:p>
      <w:pPr>
        <w:pStyle w:val="ConsPlusNormal1"/>
        <w:ind w:firstLine="450"/>
        <w:jc w:val="both"/>
        <w:rPr>
          <w:color w:val="000000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>- осуществление ОУМИ функции и полномочия учредителя муниципальных учреждений Ленинского муниципального района, ему подведомственных, в части распоряжения муниципальным имуществом</w:t>
      </w:r>
      <w:r>
        <w:rPr>
          <w:color w:val="000000"/>
          <w:sz w:val="24"/>
          <w:szCs w:val="24"/>
        </w:rPr>
        <w:t>;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- эффективность и полнота осуществления бюджетных полномочий главного администратора (администратора) доходов, предусмотренных ст. 160.1 БК РФ (в т.ч. в части начисления, </w:t>
      </w: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 xml:space="preserve">учета и контроля за правильностью исчисления, полнотой и своевременностью осуществления платежей в бюджет, пеней и штрафов по ним; осуществления взыскания задолженности по платежам в бюджет, пеней и штрафов; формирования бюджетной отчетности; принятия решения о признании безнадежной к взысканию задолженности по платежам в бюджет), в отношении администрируемых неналоговых доходов (в т.ч. </w:t>
      </w:r>
      <w:r>
        <w:rPr>
          <w:rFonts w:ascii="Times New Roman" w:hAnsi="Times New Roman"/>
          <w:color w:val="000000"/>
          <w:sz w:val="24"/>
          <w:szCs w:val="24"/>
        </w:rPr>
        <w:t xml:space="preserve">доходов, получаемых в виде арендной платы, средств от продажи права на заключение договоров аренды за земли, находящиеся в собственности Ленинского муниципального района; доходов от сдачи в аренду имущества, составляющего казну Ленинского муниципального района; доходов в виде прибыли, приходящейся на доли в уставных капиталах хозяйственных товариществ и обществ, или дивидендов по акциям, принадлежащим Ленинскому муниципальному району; доходов от части прибыли, остающейся после уплаты налогов и иных обязательных платежей муниципальных унитарных предприятий; доходов от реализации иного имущества, в части реализации основных средств по указанному имуществу; доходов от продажи земельных участков Ленинского муниципального района; доходы от сдачи  в аренду и продажи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земельных участков, государственная собственность на которые не разграничена, расположенных на территории Ленинского муниципального района, для целей строительства);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определение законности и эффективности управления и распоряжения имуществом, составляющим казну Ленинского муниципального района,</w:t>
      </w:r>
      <w:r>
        <w:rPr>
          <w:rFonts w:eastAsia="Calibri" w:ascii="Times New Roman" w:hAnsi="Times New Roman" w:eastAsiaTheme="minorHAnsi"/>
          <w:color w:val="000000"/>
          <w:lang w:eastAsia="en-US"/>
        </w:rPr>
        <w:t xml:space="preserve">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а также земельными участками, государственная собственность на которые не разграничена, расположенными на территории Ленинского муниципального района, предоставленными для целей строительства, в т.ч.: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firstLine="680" w:left="0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соблюдение </w:t>
      </w:r>
      <w:r>
        <w:rPr>
          <w:rFonts w:ascii="Times New Roman" w:hAnsi="Times New Roman"/>
          <w:iCs/>
          <w:color w:val="000000"/>
          <w:sz w:val="24"/>
          <w:szCs w:val="24"/>
        </w:rPr>
        <w:t>порядка предоставления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(без проведения процедуры торгов и с проведением процедуры торгов)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в пользование муниципального имущества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, находящегося в казне Ленинского муниципального района, а также 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земельных участков, государственная собственность на которые не разграничена, расположенных на территории Ленинского муниципального района, предназначенных для целей строительства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firstLine="680" w:left="0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законность и обоснованность предоставления муниципального имущества, находящегося в казне Ленинского муни</w:t>
      </w:r>
      <w:bookmarkStart w:id="4" w:name="_GoBack"/>
      <w:bookmarkEnd w:id="4"/>
      <w:r>
        <w:rPr>
          <w:rFonts w:ascii="Times New Roman" w:hAnsi="Times New Roman"/>
          <w:color w:val="000000"/>
          <w:sz w:val="24"/>
          <w:szCs w:val="24"/>
        </w:rPr>
        <w:t>ципального района (в т.ч. земельных участков), в аренду, безвозмездное пользование, залог, доверительное управление, а также земельных участков - в постоянное (бессрочное) пользование;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firstLine="680" w:left="0"/>
        <w:contextualSpacing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установление фактов</w:t>
      </w:r>
      <w:r>
        <w:rPr>
          <w:rFonts w:ascii="Times New Roman" w:hAnsi="Times New Roman"/>
          <w:color w:val="000000"/>
          <w:sz w:val="24"/>
          <w:szCs w:val="24"/>
        </w:rPr>
        <w:t xml:space="preserve"> неиспользования, неэффективного использования или использования не по целевому назначению объектов недвижимого имущества (включая земельные участки), выявление несоответствий между сведениями, содержащимися в правоустанавливающих документах, Реестре и фактическим состоянием муниципального имущества;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установление скрытых форм аренды муниципального  имущества, находящегося в казне Ленинского муниципального района, реализуемых посредством заключаемых притворных сделок о совместной деятельности, сотрудничестве, предоставление нежилых помещений (земельных участков) в пользование без заключения договора аренды (безвозмездного пользования);  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оценка проводимой ОУМИ работы по вовлечению муниципального имущества (включая земельные участки) в хозяйственный оборот;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определение объемов выпадающих доходов бюджета от предоставляемых льгот по имущественно-земельным платежам, а также обоснованности предоставляемых пользователям имущества преференций;</w:t>
      </w:r>
    </w:p>
    <w:p>
      <w:pPr>
        <w:pStyle w:val="Normal"/>
        <w:tabs>
          <w:tab w:val="clear" w:pos="708"/>
          <w:tab w:val="left" w:pos="1080" w:leader="none"/>
        </w:tabs>
        <w:spacing w:lineRule="auto" w:line="240" w:before="0" w:after="0"/>
        <w:ind w:firstLine="68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соблюдение порядка ведения бухгалтерского учета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 полноты отражения в отчетности объектов собственности Ленинского муниципального района и операций по распоряжению муниципальным имуществом, в т.ч.  п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 xml:space="preserve">орядка </w:t>
      </w:r>
      <w:r>
        <w:rPr>
          <w:rFonts w:ascii="Times New Roman" w:hAnsi="Times New Roman"/>
          <w:color w:val="000000"/>
          <w:sz w:val="24"/>
          <w:szCs w:val="24"/>
        </w:rPr>
        <w:t>ведения аналитического учета по объектам в составе имущества казны Ленинского муниципального района;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правильность</w:t>
      </w:r>
      <w:r>
        <w:rPr>
          <w:rFonts w:eastAsia="Calibri" w:ascii="Times New Roman" w:hAnsi="Times New Roman"/>
          <w:color w:val="000000"/>
          <w:sz w:val="24"/>
          <w:szCs w:val="24"/>
        </w:rPr>
        <w:t xml:space="preserve"> и полнота возмещения арендатором (пользователем) муниципального имущества, находящегося в казне Ленин</w:t>
      </w:r>
      <w:r>
        <w:rPr>
          <w:rFonts w:ascii="Times New Roman" w:hAnsi="Times New Roman"/>
          <w:color w:val="000000"/>
          <w:sz w:val="24"/>
          <w:szCs w:val="24"/>
        </w:rPr>
        <w:t>ского муниципального района</w:t>
      </w:r>
      <w:r>
        <w:rPr>
          <w:rFonts w:eastAsia="Calibri" w:ascii="Times New Roman" w:hAnsi="Times New Roman"/>
          <w:color w:val="000000"/>
          <w:sz w:val="24"/>
          <w:szCs w:val="24"/>
        </w:rPr>
        <w:t>, затрат</w:t>
      </w:r>
      <w:r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на содержание и эксплуатацию здания (помещения)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целевой характер и эффективность использования бюджетных средств на </w:t>
      </w:r>
      <w:r>
        <w:rPr>
          <w:rFonts w:eastAsia="Calibri" w:ascii="Times New Roman" w:hAnsi="Times New Roman"/>
          <w:color w:val="000000"/>
          <w:sz w:val="24"/>
          <w:szCs w:val="24"/>
        </w:rPr>
        <w:t>строительство, капитальный ремонт и реконструкцию основных фондов (при осуществлении таких хозяйственных операций);</w:t>
      </w:r>
    </w:p>
    <w:p>
      <w:pPr>
        <w:pStyle w:val="Normal"/>
        <w:tabs>
          <w:tab w:val="clear" w:pos="708"/>
          <w:tab w:val="left" w:pos="1080" w:leader="none"/>
        </w:tabs>
        <w:spacing w:lineRule="auto" w:line="240" w:before="0" w:after="0"/>
        <w:ind w:firstLine="426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соблюдение законодательства РФ о контрактной системе в сфере закупок при заключении договоров на поставку товаров (работ, услуг) для обеспечения муниципальных нужд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 xml:space="preserve">в установленной сфере деятельности </w:t>
      </w:r>
      <w:r>
        <w:rPr>
          <w:rFonts w:ascii="Times New Roman" w:hAnsi="Times New Roman"/>
          <w:color w:val="000000"/>
          <w:sz w:val="24"/>
          <w:szCs w:val="24"/>
        </w:rPr>
        <w:t>(при приобретении имущества, выполнении работ (услуг), связанных с муниципальным имуществом), обоснованность и целесообразность осуществления закупок;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соблюдение порядка списания муниципального имущества, составляющего казну Ленинского муниципального района, а также осуществление полномочий по согласованию списания муниципального имущества Ленинского муниципального района с органами исполнительной власти Ленинского муниципального района;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соблюдение порядка приватизации (продажи) муниципального имущества;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исполнение полномочий по предоставлению земельных участков, находящихся в собственности Ленин</w:t>
      </w:r>
      <w:r>
        <w:rPr>
          <w:rFonts w:ascii="Times New Roman" w:hAnsi="Times New Roman"/>
          <w:color w:val="000000"/>
          <w:sz w:val="24"/>
          <w:szCs w:val="24"/>
        </w:rPr>
        <w:t>ского муниципального района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, в собственность граждан бесплатно;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эффективность осуществления ОУМИ контроля за распоряжением муниципальным имуществом, находящимся в распоряжении муниципальных органов Ленин</w:t>
      </w:r>
      <w:r>
        <w:rPr>
          <w:rFonts w:ascii="Times New Roman" w:hAnsi="Times New Roman"/>
          <w:color w:val="000000"/>
          <w:sz w:val="24"/>
          <w:szCs w:val="24"/>
        </w:rPr>
        <w:t>ского муниципального района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, закрепленным за муниципальными унитарными предприятиями Ленин</w:t>
      </w:r>
      <w:r>
        <w:rPr>
          <w:rFonts w:ascii="Times New Roman" w:hAnsi="Times New Roman"/>
          <w:color w:val="000000"/>
          <w:sz w:val="24"/>
          <w:szCs w:val="24"/>
        </w:rPr>
        <w:t>ского района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, муниципальными учреждениями Ленин</w:t>
      </w:r>
      <w:r>
        <w:rPr>
          <w:rFonts w:ascii="Times New Roman" w:hAnsi="Times New Roman"/>
          <w:color w:val="000000"/>
          <w:sz w:val="24"/>
          <w:szCs w:val="24"/>
        </w:rPr>
        <w:t>ского муниципального района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, а также переданным на основании заключенных договоров в установленном порядке иным юридическим лицам, индивидуальным предпринимателям и физическим лицам, и контроля за сохранностью и использованием по назначению указанного имущества.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рамках проверки в зависимости от тематики может анализироваться исполнение иных полномочий ОУМИ, предусмотренных Положением об отделе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по управлению муниципальным имуществом Ленин</w:t>
      </w:r>
      <w:r>
        <w:rPr>
          <w:rFonts w:ascii="Times New Roman" w:hAnsi="Times New Roman"/>
          <w:color w:val="000000"/>
          <w:sz w:val="24"/>
          <w:szCs w:val="24"/>
        </w:rPr>
        <w:t xml:space="preserve">ского муниципального района </w:t>
      </w:r>
      <w:r>
        <w:rPr>
          <w:rFonts w:ascii="Times New Roman" w:hAnsi="Times New Roman"/>
          <w:color w:val="000000"/>
          <w:spacing w:val="-6"/>
          <w:sz w:val="24"/>
          <w:szCs w:val="24"/>
          <w:highlight w:val="white"/>
        </w:rPr>
        <w:t>Волгоградской области.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hanging="0" w:left="0"/>
        <w:contextualSpacing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      </w:t>
      </w:r>
      <w:r>
        <w:rPr>
          <w:rFonts w:eastAsia="Calibri" w:ascii="Times New Roman" w:hAnsi="Times New Roman"/>
          <w:color w:val="000000"/>
          <w:sz w:val="24"/>
          <w:szCs w:val="24"/>
        </w:rPr>
        <w:t xml:space="preserve">3.3. При проведении контрольного (экспертно-аналитического) мероприятия в </w:t>
      </w: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 xml:space="preserve">органе </w:t>
      </w:r>
      <w:r>
        <w:rPr>
          <w:rFonts w:eastAsia="Calibri" w:ascii="Times New Roman" w:hAnsi="Times New Roman"/>
          <w:color w:val="000000"/>
          <w:sz w:val="24"/>
          <w:szCs w:val="24"/>
        </w:rPr>
        <w:t>муниципальной власти Ленинского муниципального района</w:t>
      </w: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>, муниципальном учреждении, за которыми закреплено муниципальное имущество на праве оперативного управления, безвозмездного пользования, могут быть рассмотрены следующие вопросы: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 наличие правоустанавливающих документов на муниципальное имущество, соблюдение порядка оформления вещных прав на имущество, находящееся в собственности Ленинского муниципального района (оперативное управление, постоянное (бессрочное) пользование земельным участком), и закрепленное за органом муниципальной власти Ленинского муниципального района, муниципальным учреждением;</w:t>
      </w:r>
    </w:p>
    <w:p>
      <w:pPr>
        <w:pStyle w:val="ConsPlusNormal1"/>
        <w:ind w:firstLine="450"/>
        <w:jc w:val="both"/>
        <w:rPr>
          <w:color w:val="000000"/>
        </w:rPr>
      </w:pPr>
      <w:r>
        <w:rPr>
          <w:rFonts w:eastAsia="Calibri" w:eastAsiaTheme="minorHAnsi"/>
          <w:color w:val="000000"/>
          <w:sz w:val="24"/>
          <w:szCs w:val="24"/>
          <w:lang w:eastAsia="en-US"/>
        </w:rPr>
        <w:t xml:space="preserve">- осуществление </w:t>
      </w:r>
      <w:r>
        <w:rPr>
          <w:color w:val="000000"/>
          <w:sz w:val="24"/>
          <w:szCs w:val="24"/>
        </w:rPr>
        <w:t>органами исполнительной власти Ленинского муниципального района</w:t>
      </w:r>
      <w:r>
        <w:rPr>
          <w:rFonts w:eastAsia="Calibri" w:eastAsiaTheme="minorHAnsi"/>
          <w:color w:val="000000"/>
          <w:sz w:val="24"/>
          <w:szCs w:val="24"/>
          <w:lang w:eastAsia="en-US"/>
        </w:rPr>
        <w:t xml:space="preserve"> функций и полномочий учредителя муниципальных учреждений Ленинского муниципального района в части распоряжения муниципальным имуществом.</w:t>
      </w:r>
      <w:r>
        <w:rPr>
          <w:color w:val="000000"/>
          <w:sz w:val="24"/>
          <w:szCs w:val="24"/>
        </w:rPr>
        <w:t xml:space="preserve"> Анализ мер, принимаемых учредителем </w:t>
      </w:r>
      <w:r>
        <w:rPr>
          <w:rFonts w:eastAsia="Calibri"/>
          <w:color w:val="000000"/>
          <w:sz w:val="24"/>
          <w:szCs w:val="24"/>
        </w:rPr>
        <w:t>в целях повышения эффективности использования муниципального имущества подведомственными учреждениями;</w:t>
      </w:r>
    </w:p>
    <w:p>
      <w:pPr>
        <w:pStyle w:val="Normal"/>
        <w:spacing w:lineRule="auto" w:line="240" w:before="0" w:after="0"/>
        <w:ind w:firstLine="54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соблюдение порядка определения видов и перечней особо ценного движимого имущества бюджетных учреждений Ленинского района;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 xml:space="preserve">- полнота осуществления органами муниципальной власти и казенными учреждениями </w:t>
      </w:r>
      <w:r>
        <w:rPr>
          <w:rFonts w:eastAsia="Calibri" w:ascii="Times New Roman" w:hAnsi="Times New Roman"/>
          <w:color w:val="000000"/>
          <w:sz w:val="24"/>
          <w:szCs w:val="24"/>
        </w:rPr>
        <w:t xml:space="preserve">полномочий главного администратора (администратора) доходов, предусмотренных ст. 160.1 БК РФ, в отношении </w:t>
      </w: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 xml:space="preserve">администрируемых </w:t>
      </w:r>
      <w:r>
        <w:rPr>
          <w:rFonts w:ascii="Times New Roman" w:hAnsi="Times New Roman"/>
          <w:color w:val="000000"/>
          <w:sz w:val="24"/>
          <w:szCs w:val="24"/>
        </w:rPr>
        <w:t>доходов, связанных с распоряжением муниципальным имуществом, находящимся в оперативном управлении и безвозмездном пользовании органов муниципальной власти и созданных ими казенных учреждений;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- правильность и полнота формирования бюджетными учреждениями доходов от предоставления в пользование муниципального имущества, контроль за своевременностью их поступления на счет учреждения, применение санкций за их несвоевременную уплату, осуществление взыскания задолженности по ним; 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полнота, достоверность и своевременность представления сведений в ОУМИ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 xml:space="preserve"> об объектах собственности Ленинского муниципального района для включения их в Реестр.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Также в отношении муниципального имущества, закрепленного на праве оперативного управления, безвозмездного пользования, рассматриваются вопросы, указанные в абзацах 8-12, 15-19 п. 3.2 Стандарта (по аналогии с имуществом казны Ленинского муниципального района). </w:t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hanging="0" w:left="0"/>
        <w:contextualSpacing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     </w:t>
      </w:r>
      <w:r>
        <w:rPr>
          <w:rFonts w:eastAsia="Calibri" w:ascii="Times New Roman" w:hAnsi="Times New Roman"/>
          <w:color w:val="000000"/>
          <w:sz w:val="24"/>
          <w:szCs w:val="24"/>
        </w:rPr>
        <w:t>3.4. При проведении контрольного (экспертно-аналитического) мероприятия в муниципальном унитарном предприятии (муниципальном предприятии, казенном предприятии)</w:t>
      </w:r>
      <w:r>
        <w:rPr>
          <w:rFonts w:eastAsia="Calibri" w:ascii="Times New Roman" w:hAnsi="Times New Roman" w:eastAsiaTheme="minorHAnsi"/>
          <w:bCs/>
          <w:color w:val="000000"/>
          <w:sz w:val="24"/>
          <w:szCs w:val="24"/>
          <w:lang w:eastAsia="en-US"/>
        </w:rPr>
        <w:t xml:space="preserve"> могут быть рассмотрены следующие вопросы: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680" w:left="0"/>
        <w:jc w:val="both"/>
        <w:outlineLvl w:val="0"/>
        <w:rPr>
          <w:color w:val="000000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- соответствие цели создания предприятия случаям, предусмотренным п.4 ст.8 </w:t>
      </w:r>
      <w:r>
        <w:rPr>
          <w:rFonts w:ascii="Times New Roman" w:hAnsi="Times New Roman"/>
          <w:color w:val="000000"/>
          <w:sz w:val="24"/>
          <w:szCs w:val="24"/>
        </w:rPr>
        <w:t>Федерального закона от 14.11.2002 № 161-ФЗ «О государственных и муниципальных унитарных предприятиях» (далее – Закон № 161-ФЗ);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680" w:left="0"/>
        <w:jc w:val="both"/>
        <w:outlineLvl w:val="0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соблюдение порядка формирования и изменения уставного фонда предприятия;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>- соблюдение порядка совершение сделок, в том числе крупных сделок, сделок, в совершении которых имеется заинтересованность руководителя унитарного предприятия, сделок с недвижимым имуществом, с привлечением инвестиций в отношении объектов недвижимого имущества, а также осуществления заимствований унитарным предприятием, участия предприятия в коммерческих и некоммерческих организациях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результаты участия предприятия в коммерческих и некоммерческих организациях;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firstLine="68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оценка </w:t>
      </w:r>
      <w:r>
        <w:rPr>
          <w:rFonts w:eastAsia="Calibri" w:ascii="Times New Roman" w:hAnsi="Times New Roman"/>
          <w:color w:val="000000"/>
          <w:sz w:val="24"/>
          <w:szCs w:val="24"/>
        </w:rPr>
        <w:t xml:space="preserve">осуществления полномочий по управлению предприятием ОУМИ </w:t>
      </w:r>
      <w:r>
        <w:rPr>
          <w:rFonts w:ascii="Times New Roman" w:hAnsi="Times New Roman"/>
          <w:color w:val="000000"/>
          <w:sz w:val="24"/>
          <w:szCs w:val="24"/>
        </w:rPr>
        <w:t>и органом исполнительной власти Ленинского муниципального района,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 xml:space="preserve"> к отраслевой принадлежности которого относится предприятие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анализ перечня муниципального имущества, необходимого для функционирования предприятия, оценка эффективности использования муниципального имущества, выявление неиспользуемого в деятельности предприятия и не вовлеченного в хозяйственный оборот муниципального имущества. Анализ мер, принимаемых предприятием по повышению эффективности использования муниципального имущества;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соблюдение порядка списания муниципального имущества;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правильность, полнота и достоверность отражения в бухгалтерском учете хозяйственных операций (в т.ч. по владению, распоряжению и пользованию муниципальным имуществом), а также достоверность показателей бухгалтерской отчетности предприятия;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firstLine="680" w:left="0"/>
        <w:jc w:val="both"/>
        <w:outlineLvl w:val="0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правильность определения размера части прибыли предприятия, остающейся после уплаты налогов и обязательных платежей, и подлежащей перечислению в бюджет, анализ полноты и своевременности ее перечисления  в районный бюджет;</w:t>
      </w:r>
      <w:r>
        <w:rPr>
          <w:color w:val="000000"/>
        </w:rPr>
        <w:t xml:space="preserve"> 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- соблюдение порядка распределения доходов казенного предприятия;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lang w:eastAsia="en-US"/>
        </w:rPr>
        <w:tab/>
      </w:r>
      <w:r>
        <w:rPr>
          <w:rFonts w:ascii="Times New Roman" w:hAnsi="Times New Roman"/>
          <w:color w:val="000000"/>
          <w:sz w:val="24"/>
          <w:szCs w:val="24"/>
        </w:rPr>
        <w:t>- оценка возможных резервов по увеличению поступлений в бюджет части прибыли предприятия;</w:t>
      </w:r>
    </w:p>
    <w:p>
      <w:pPr>
        <w:pStyle w:val="Normal"/>
        <w:tabs>
          <w:tab w:val="clear" w:pos="708"/>
          <w:tab w:val="left" w:pos="1080" w:leader="none"/>
        </w:tabs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>-</w:t>
        <w:tab/>
        <w:t>оформление трудовых отношений с руководителем муниципального унитарного предприятия</w:t>
      </w:r>
      <w:r>
        <w:rPr>
          <w:rFonts w:ascii="Times New Roman" w:hAnsi="Times New Roman"/>
          <w:color w:val="000000"/>
          <w:sz w:val="24"/>
          <w:szCs w:val="24"/>
        </w:rPr>
        <w:t xml:space="preserve">, соблюдение нормативного акта об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условиях оплаты труда руководителей, заместителей руководителей, главных бухгалтеров муниципальных унитарных предприятий Ленинского района. Применение о</w:t>
      </w:r>
      <w:r>
        <w:rPr>
          <w:rFonts w:ascii="Times New Roman" w:hAnsi="Times New Roman"/>
          <w:color w:val="000000"/>
          <w:sz w:val="24"/>
          <w:szCs w:val="24"/>
        </w:rPr>
        <w:t>тветственности руководителя предприятия за причинение убытков предприятию его виновными действиями (бездействием), в том числе в случае утраты имущества унитарного предприятия;</w:t>
      </w:r>
    </w:p>
    <w:p>
      <w:pPr>
        <w:pStyle w:val="Normal"/>
        <w:tabs>
          <w:tab w:val="clear" w:pos="708"/>
          <w:tab w:val="left" w:pos="1080" w:leader="none"/>
        </w:tabs>
        <w:spacing w:lineRule="auto" w:line="240" w:before="0" w:after="0"/>
        <w:ind w:firstLine="680"/>
        <w:jc w:val="both"/>
        <w:rPr>
          <w:color w:val="000000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- соблюдение положений ст. 18 и 19 Закона № 161-ФЗ при распоряжении имуществом предприятия: сдача в аренду, предоставление в залог, внесение в качества вклада в уставный (складочный) капитал хозяйственного общества или товарищества и иные способы распоряжения имуществом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>
      <w:pPr>
        <w:pStyle w:val="Normal"/>
        <w:tabs>
          <w:tab w:val="clear" w:pos="708"/>
          <w:tab w:val="left" w:pos="1080" w:leader="none"/>
        </w:tabs>
        <w:spacing w:lineRule="auto" w:line="240" w:before="0" w:after="0"/>
        <w:ind w:firstLine="68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установление скрытых форм аренды муниципального  имущества, реализуемых посредством заключаемых притворных сделок о совместной деятельности, сотрудничестве, предоставление нежилых помещений (земельных участков) в пользование без заключения договора аренды (безвозмездного пользования);  </w:t>
      </w:r>
      <w:r>
        <w:rPr>
          <w:rFonts w:eastAsia="Calibri" w:ascii="Times New Roman" w:hAnsi="Times New Roman"/>
          <w:color w:val="000000"/>
          <w:sz w:val="24"/>
          <w:szCs w:val="24"/>
        </w:rPr>
        <w:tab/>
        <w:tab/>
      </w:r>
    </w:p>
    <w:p>
      <w:pPr>
        <w:pStyle w:val="Normal"/>
        <w:shd w:val="clear" w:color="auto" w:fill="FFFFFF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- правильность расчетов арендной платы по договорам аренды, по возмещению иных расходов на содержание имущества; соответствие договора аренды требованиям законодательства, своевременность уплаты арендных платежей;</w:t>
      </w:r>
    </w:p>
    <w:p>
      <w:pPr>
        <w:pStyle w:val="Normal"/>
        <w:spacing w:lineRule="auto" w:line="240" w:before="0" w:after="0"/>
        <w:ind w:firstLine="567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полнота, достоверность и своевременность представления сведений в ОУМИ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 xml:space="preserve"> об объектах собственности Ленинского муниципального района для включения их в Реестр объектов собственности Ленинского муниципального района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>
      <w:pPr>
        <w:pStyle w:val="Normal"/>
        <w:shd w:val="clear" w:color="auto" w:fill="FFFFFF"/>
        <w:spacing w:lineRule="auto" w:line="240" w:before="0" w:after="0"/>
        <w:ind w:firstLine="68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наличие неиспользуемого муниципального имущества и меры, принимаемые к снижению количества неиспользуемых объектов и площадей, вовлечению их в хозяйственный оборот;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 xml:space="preserve">- соблюдение общих принципов закупки товаров, работ, услуг и основных требований к закупке товаров, работ, услуг, предусмотренных </w:t>
      </w:r>
      <w:r>
        <w:rPr>
          <w:rFonts w:ascii="Times New Roman" w:hAnsi="Times New Roman"/>
          <w:color w:val="000000"/>
          <w:sz w:val="24"/>
          <w:szCs w:val="24"/>
        </w:rPr>
        <w:t>Федеральным законом от 18.07.2011 № 223-ФЗ «О закупках товаров, работ, услуг отдельными видами юридических лиц»,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нужд»).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3.5. Кроме вышеприведенных вопросов при проведении контрольных (экспертно-аналитических) мероприятий в отношении муниципальных унитарных предприятий необходимо проанализировать эффективность их финансово-хозяйственной деятельности, в том числе: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spacing w:lineRule="auto" w:line="240" w:before="0" w:after="0"/>
        <w:ind w:firstLine="680" w:left="0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исполнение и анализ динамики показателей плана (программы) финансово-хозяйственной деятельности, а также ключевых показателей эффективности;  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spacing w:lineRule="auto" w:line="240" w:before="0" w:after="0"/>
        <w:ind w:firstLine="680" w:left="0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реализация стратегии развития и приоритетных направлений деятельности организации.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992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3.6. При проведении контрольного (экспертно-аналитического) мероприятия в отношении </w:t>
      </w: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>физических лиц, индивидуальных предпринимателей и юридических лиц, которым предоставлено  муниципальное имущество в аренду, безвозмездное пользование, залог, доверительное управление, а также иным способом, определенным законодательством РФ,</w:t>
      </w:r>
      <w:r>
        <w:rPr>
          <w:rFonts w:eastAsia="Calibri" w:ascii="Times New Roman" w:hAnsi="Times New Roman"/>
          <w:color w:val="000000"/>
          <w:sz w:val="24"/>
          <w:szCs w:val="24"/>
        </w:rPr>
        <w:t xml:space="preserve"> в числе прочих должны быть рассмотрены следующие вопросы: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- соблюдение арендатором (пользователем, доверительным управляющим) условий договоров аренды (безвозмездного пользования, доверительного управления и т.д.), в том числе </w:t>
      </w:r>
      <w:r>
        <w:rPr>
          <w:rFonts w:ascii="Times New Roman" w:hAnsi="Times New Roman"/>
          <w:color w:val="000000"/>
          <w:sz w:val="24"/>
          <w:szCs w:val="24"/>
        </w:rPr>
        <w:t>в части целевого использования (использования по назначению) муниципального имущества,</w:t>
      </w:r>
      <w:r>
        <w:rPr>
          <w:rFonts w:eastAsia="Calibri" w:ascii="Times New Roman" w:hAnsi="Times New Roman"/>
          <w:color w:val="000000"/>
          <w:sz w:val="24"/>
          <w:szCs w:val="24"/>
        </w:rPr>
        <w:t xml:space="preserve"> своевременности перечисления арендной платы;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eastAsia="Calibri" w:ascii="Times New Roman" w:hAnsi="Times New Roman" w:eastAsiaTheme="minorHAnsi"/>
          <w:color w:val="000000"/>
          <w:sz w:val="24"/>
          <w:szCs w:val="24"/>
          <w:lang w:eastAsia="en-US"/>
        </w:rPr>
        <w:t xml:space="preserve">- наличие муниципальной регистрации долгосрочного договора аренды; 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соответствие площади и состояния, используемых арендатором (пользователем) объектов аренды (безвозмездного пользования) условиям договоров аренды (безвозмездного пользования) и акту приема-передачи этих объектов; 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>- установление фактов неправомерного использования муниципального имущества, в том числе скрытых форм аренды муниципального имущества, реализуемые посредством заключаемых притворных сделок о совместной деятельности, сотрудничестве, предоставление нежилых помещений в пользование без заключения договора аренды (безвозмездного пользования);</w:t>
      </w:r>
    </w:p>
    <w:p>
      <w:pPr>
        <w:pStyle w:val="Normal"/>
        <w:spacing w:lineRule="auto" w:line="240" w:before="0" w:after="0"/>
        <w:ind w:firstLine="45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>- возмещение арендаторами затрат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на содержание и эксплуатацию зданий (помещений).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>3.7. Также в ходе проведения контрольных мероприятий в отношении всех объектов контроля  необходимо рассмотреть следующие вопросы: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 xml:space="preserve"> соблюдение требований законодательства по проведению инвентаризации муниципального имущества;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>-  устранение недостатков и нарушений, выявленных предыдущими контрольными (экспертно-аналитическими) мероприятиями.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>3.8. По итогам проведения контрольного (экспертно-аналитического) мероприятия: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>- дается оценка законности и эффективности использования муниципального имущества;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>- оценивается необходимость совершенствования нормативной базы по вопросам управления и распоряжения муниципальным имуществом Ленинского муниципального района;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680"/>
        <w:jc w:val="both"/>
        <w:rPr>
          <w:color w:val="000000"/>
        </w:rPr>
      </w:pPr>
      <w:r>
        <w:rPr>
          <w:rFonts w:eastAsia="Calibri" w:ascii="Times New Roman" w:hAnsi="Times New Roman"/>
          <w:color w:val="000000"/>
          <w:sz w:val="24"/>
          <w:szCs w:val="24"/>
        </w:rPr>
        <w:t xml:space="preserve">- оцениваются </w:t>
      </w:r>
      <w:r>
        <w:rPr>
          <w:rFonts w:ascii="Times New Roman" w:hAnsi="Times New Roman"/>
          <w:color w:val="000000"/>
          <w:sz w:val="24"/>
          <w:szCs w:val="24"/>
        </w:rPr>
        <w:t>потери доходов районного бюджета, доходов муниципальных учреждений, муниципальных унитарных предприятий от неиспользования муниципального имущества, а также объем неэффективных (излишних) расходов на содержание указанного имущества;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ind w:firstLine="680"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оцениваются резервы доходов, сокращения расходов в случае передачи в аренду (безвозмездное пользование) муниципального имущества, списания неиспользуемого имущества, оценивается размер средств (по возможности), необходимых для приведения муниципального  имущества в надлежащее для использования состояние (в случае нахождения имущества в аварийном, технически неисправном состоянии). </w:t>
      </w:r>
    </w:p>
    <w:p>
      <w:pPr>
        <w:pStyle w:val="Normal"/>
        <w:spacing w:lineRule="auto" w:line="240" w:before="0" w:after="0"/>
        <w:ind w:firstLine="680"/>
        <w:jc w:val="both"/>
        <w:rPr>
          <w:rFonts w:ascii="Times New Roman" w:hAnsi="Times New Roman" w:eastAsia="Calibri"/>
          <w:color w:val="000000"/>
          <w:sz w:val="24"/>
          <w:szCs w:val="24"/>
        </w:rPr>
      </w:pPr>
      <w:r>
        <w:rPr>
          <w:rFonts w:eastAsia="Calibri" w:ascii="Times New Roman" w:hAnsi="Times New Roman"/>
          <w:color w:val="000000"/>
          <w:sz w:val="24"/>
          <w:szCs w:val="24"/>
        </w:rPr>
      </w:r>
    </w:p>
    <w:sectPr>
      <w:headerReference w:type="default" r:id="rId2"/>
      <w:type w:val="nextPage"/>
      <w:pgSz w:w="11906" w:h="16838"/>
      <w:pgMar w:left="1418" w:right="851" w:gutter="0" w:header="709" w:top="766" w:footer="0" w:bottom="68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2"/>
    <w:family w:val="auto"/>
    <w:pitch w:val="default"/>
  </w:font>
  <w:font w:name="Courier New">
    <w:charset w:val="01"/>
    <w:family w:val="modern"/>
    <w:pitch w:val="fixed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89092704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9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eastAsia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88" w:hanging="720"/>
      </w:pPr>
      <w:rPr>
        <w:rFonts w:eastAsia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eastAsia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  <w:rPr>
        <w:rFonts w:eastAsia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>
        <w:rFonts w:eastAsia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  <w:rPr>
        <w:rFonts w:eastAsia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  <w:rPr>
        <w:rFonts w:eastAsia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  <w:rPr>
        <w:rFonts w:eastAsia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  <w:rPr>
        <w:rFonts w:eastAsia="Times New Roman"/>
      </w:rPr>
    </w:lvl>
  </w:abstractNum>
  <w:abstractNum w:abstractNumId="3">
    <w:lvl w:ilvl="0">
      <w:start w:val="1"/>
      <w:numFmt w:val="bullet"/>
      <w:lvlText w:val=""/>
      <w:lvlJc w:val="left"/>
      <w:pPr>
        <w:tabs>
          <w:tab w:val="num" w:pos="0"/>
        </w:tabs>
        <w:ind w:left="1457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7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9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1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3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5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7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9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17" w:hanging="360"/>
      </w:pPr>
      <w:rPr>
        <w:rFonts w:ascii="Wingdings" w:hAnsi="Wingdings" w:cs="Wingdings" w:hint="default"/>
      </w:rPr>
    </w:lvl>
  </w:abstractNum>
  <w:abstractNum w:abstractNumId="4">
    <w:lvl w:ilvl="0">
      <w:start w:val="3"/>
      <w:numFmt w:val="decimal"/>
      <w:lvlText w:val="%1."/>
      <w:lvlJc w:val="left"/>
      <w:pPr>
        <w:tabs>
          <w:tab w:val="num" w:pos="0"/>
        </w:tabs>
        <w:ind w:left="104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  <w:rPr/>
    </w:lvl>
  </w:abstractNum>
  <w:abstractNum w:abstractNumId="5">
    <w:lvl w:ilvl="0">
      <w:start w:val="1"/>
      <w:numFmt w:val="bullet"/>
      <w:lvlText w:val=""/>
      <w:lvlJc w:val="left"/>
      <w:pPr>
        <w:tabs>
          <w:tab w:val="num" w:pos="0"/>
        </w:tabs>
        <w:ind w:left="117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3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Inden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65a5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Heading2">
    <w:name w:val="Heading 2"/>
    <w:basedOn w:val="Normal"/>
    <w:next w:val="Normal"/>
    <w:link w:val="21"/>
    <w:uiPriority w:val="9"/>
    <w:semiHidden/>
    <w:unhideWhenUsed/>
    <w:qFormat/>
    <w:rsid w:val="00a916c0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3"/>
    <w:qFormat/>
    <w:rsid w:val="00f65a5c"/>
    <w:pPr>
      <w:spacing w:lineRule="auto" w:line="240" w:before="0" w:after="0"/>
      <w:jc w:val="center"/>
      <w:outlineLvl w:val="2"/>
    </w:pPr>
    <w:rPr>
      <w:rFonts w:ascii="Times New Roman" w:hAnsi="Times New Roman"/>
      <w:b/>
      <w:sz w:val="28"/>
      <w:szCs w:val="28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991016"/>
    <w:pPr>
      <w:keepNext w:val="true"/>
      <w:keepLines/>
      <w:spacing w:before="200" w:after="0"/>
      <w:outlineLvl w:val="7"/>
    </w:pPr>
    <w:rPr>
      <w:rFonts w:ascii="Cambria" w:hAnsi="Cambria" w:eastAsia="" w:cs="" w:asciiTheme="majorHAnsi" w:cstheme="majorBidi" w:eastAsiaTheme="majorEastAsia" w:hAnsiTheme="majorHAnsi"/>
      <w:color w:themeColor="text1" w:themeTint="bf" w:val="404040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" w:customStyle="1">
    <w:name w:val="Заголовок 3 Знак"/>
    <w:basedOn w:val="DefaultParagraphFont"/>
    <w:qFormat/>
    <w:rsid w:val="00f65a5c"/>
    <w:rPr>
      <w:rFonts w:ascii="Times New Roman" w:hAnsi="Times New Roman" w:eastAsia="Times New Roman" w:cs="Times New Roman"/>
      <w:b/>
      <w:sz w:val="28"/>
      <w:szCs w:val="28"/>
      <w:lang w:eastAsia="ru-RU"/>
    </w:rPr>
  </w:style>
  <w:style w:type="character" w:styleId="8" w:customStyle="1">
    <w:name w:val="Заголовок 8 Знак"/>
    <w:basedOn w:val="DefaultParagraphFont"/>
    <w:uiPriority w:val="9"/>
    <w:semiHidden/>
    <w:qFormat/>
    <w:rsid w:val="00991016"/>
    <w:rPr>
      <w:rFonts w:ascii="Cambria" w:hAnsi="Cambria" w:eastAsia="" w:cs="" w:asciiTheme="majorHAnsi" w:cstheme="majorBidi" w:eastAsiaTheme="majorEastAsia" w:hAnsiTheme="majorHAnsi"/>
      <w:color w:themeColor="text1" w:themeTint="bf" w:val="404040"/>
      <w:sz w:val="20"/>
      <w:szCs w:val="20"/>
      <w:lang w:eastAsia="ru-RU"/>
    </w:rPr>
  </w:style>
  <w:style w:type="character" w:styleId="2" w:customStyle="1">
    <w:name w:val="Основной текст с отступом 2 Знак"/>
    <w:basedOn w:val="DefaultParagraphFont"/>
    <w:link w:val="BodyTextIndent2"/>
    <w:semiHidden/>
    <w:qFormat/>
    <w:rsid w:val="00991016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31" w:customStyle="1">
    <w:name w:val="Основной текст с отступом 3 Знак"/>
    <w:basedOn w:val="DefaultParagraphFont"/>
    <w:link w:val="BodyTextIndent3"/>
    <w:uiPriority w:val="99"/>
    <w:semiHidden/>
    <w:qFormat/>
    <w:rsid w:val="00991016"/>
    <w:rPr>
      <w:sz w:val="16"/>
      <w:szCs w:val="16"/>
    </w:rPr>
  </w:style>
  <w:style w:type="character" w:styleId="Style11" w:customStyle="1">
    <w:name w:val="Гипертекстовая ссылка"/>
    <w:basedOn w:val="DefaultParagraphFont"/>
    <w:uiPriority w:val="99"/>
    <w:qFormat/>
    <w:rsid w:val="00991016"/>
    <w:rPr>
      <w:rFonts w:cs="Times New Roman"/>
      <w:b/>
      <w:bCs/>
      <w:color w:val="106BBE"/>
    </w:rPr>
  </w:style>
  <w:style w:type="character" w:styleId="ConsPlusNormal" w:customStyle="1">
    <w:name w:val="ConsPlusNormal Знак"/>
    <w:link w:val="ConsPlusNormal1"/>
    <w:qFormat/>
    <w:locked/>
    <w:rsid w:val="00991016"/>
    <w:rPr>
      <w:rFonts w:ascii="Times New Roman" w:hAnsi="Times New Roman" w:eastAsia="Times New Roman" w:cs="Times New Roman"/>
      <w:sz w:val="32"/>
      <w:szCs w:val="32"/>
      <w:lang w:eastAsia="ru-RU"/>
    </w:rPr>
  </w:style>
  <w:style w:type="character" w:styleId="Style12" w:customStyle="1">
    <w:name w:val="Верхний колонтитул Знак"/>
    <w:basedOn w:val="DefaultParagraphFont"/>
    <w:uiPriority w:val="99"/>
    <w:qFormat/>
    <w:rsid w:val="006905c3"/>
    <w:rPr>
      <w:rFonts w:ascii="Calibri" w:hAnsi="Calibri" w:eastAsia="Times New Roman" w:cs="Times New Roman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semiHidden/>
    <w:qFormat/>
    <w:rsid w:val="006905c3"/>
    <w:rPr>
      <w:rFonts w:ascii="Calibri" w:hAnsi="Calibri" w:eastAsia="Times New Roman" w:cs="Times New Roman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a916c0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  <w:lang w:eastAsia="ru-RU"/>
    </w:rPr>
  </w:style>
  <w:style w:type="character" w:styleId="Style14" w:customStyle="1">
    <w:name w:val="Основной текст Знак"/>
    <w:basedOn w:val="DefaultParagraphFont"/>
    <w:uiPriority w:val="99"/>
    <w:semiHidden/>
    <w:qFormat/>
    <w:rsid w:val="00a916c0"/>
    <w:rPr>
      <w:rFonts w:ascii="Times New Roman" w:hAnsi="Times New Roman" w:eastAsia="Times New Roman" w:cs="Times New Roman"/>
      <w:sz w:val="28"/>
      <w:szCs w:val="20"/>
    </w:rPr>
  </w:style>
  <w:style w:type="character" w:styleId="Style15" w:customStyle="1">
    <w:name w:val="Основной текст с отступом Знак"/>
    <w:basedOn w:val="DefaultParagraphFont"/>
    <w:uiPriority w:val="99"/>
    <w:semiHidden/>
    <w:qFormat/>
    <w:rsid w:val="00a916c0"/>
    <w:rPr>
      <w:rFonts w:ascii="Times New Roman" w:hAnsi="Times New Roman" w:eastAsia="Times New Roman" w:cs="Times New Roman"/>
      <w:sz w:val="28"/>
      <w:szCs w:val="20"/>
    </w:rPr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cb67e3"/>
    <w:rPr>
      <w:rFonts w:ascii="Tahoma" w:hAnsi="Tahoma" w:eastAsia="Times New Roman" w:cs="Tahoma"/>
      <w:sz w:val="16"/>
      <w:szCs w:val="16"/>
      <w:lang w:eastAsia="ru-RU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uiPriority w:val="99"/>
    <w:semiHidden/>
    <w:unhideWhenUsed/>
    <w:rsid w:val="00a916c0"/>
    <w:pPr>
      <w:spacing w:lineRule="auto" w:line="360" w:before="0" w:after="120"/>
      <w:ind w:firstLine="709"/>
      <w:jc w:val="both"/>
    </w:pPr>
    <w:rPr>
      <w:rFonts w:ascii="Times New Roman" w:hAnsi="Times New Roman"/>
      <w:sz w:val="28"/>
      <w:szCs w:val="20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ConsPlusNormal1" w:customStyle="1">
    <w:name w:val="ConsPlusNormal"/>
    <w:link w:val="ConsPlusNormal"/>
    <w:qFormat/>
    <w:rsid w:val="00714ae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32"/>
      <w:szCs w:val="32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c57068"/>
    <w:pPr>
      <w:spacing w:before="0" w:after="200"/>
      <w:ind w:left="720"/>
      <w:contextualSpacing/>
    </w:pPr>
    <w:rPr/>
  </w:style>
  <w:style w:type="paragraph" w:styleId="BodyTextIndent2">
    <w:name w:val="Body Text Indent 2"/>
    <w:basedOn w:val="Normal"/>
    <w:link w:val="2"/>
    <w:semiHidden/>
    <w:qFormat/>
    <w:rsid w:val="00991016"/>
    <w:pPr>
      <w:spacing w:lineRule="auto" w:line="240" w:before="0" w:after="0"/>
      <w:ind w:firstLine="709"/>
      <w:jc w:val="both"/>
    </w:pPr>
    <w:rPr>
      <w:rFonts w:ascii="Times New Roman" w:hAnsi="Times New Roman"/>
      <w:sz w:val="28"/>
      <w:szCs w:val="20"/>
    </w:rPr>
  </w:style>
  <w:style w:type="paragraph" w:styleId="BodyTextIndent3">
    <w:name w:val="Body Text Indent 3"/>
    <w:basedOn w:val="Normal"/>
    <w:link w:val="31"/>
    <w:uiPriority w:val="99"/>
    <w:semiHidden/>
    <w:unhideWhenUsed/>
    <w:qFormat/>
    <w:rsid w:val="00991016"/>
    <w:pPr>
      <w:spacing w:before="0" w:after="120"/>
      <w:ind w:left="283"/>
    </w:pPr>
    <w:rPr>
      <w:rFonts w:ascii="Calibri" w:hAnsi="Calibri" w:eastAsia="Calibri" w:cs="" w:asciiTheme="minorHAnsi" w:cstheme="minorBidi" w:eastAsiaTheme="minorHAnsi" w:hAnsiTheme="minorHAnsi"/>
      <w:sz w:val="16"/>
      <w:szCs w:val="16"/>
      <w:lang w:eastAsia="en-US"/>
    </w:rPr>
  </w:style>
  <w:style w:type="paragraph" w:styleId="ConsPlusNonformat" w:customStyle="1">
    <w:name w:val="ConsPlusNonformat"/>
    <w:uiPriority w:val="99"/>
    <w:qFormat/>
    <w:rsid w:val="00991016"/>
    <w:pPr>
      <w:widowControl/>
      <w:suppressAutoHyphens w:val="true"/>
      <w:bidi w:val="0"/>
      <w:spacing w:lineRule="auto" w:line="240" w:before="0" w:after="0"/>
      <w:jc w:val="left"/>
    </w:pPr>
    <w:rPr>
      <w:rFonts w:ascii="Courier New" w:hAnsi="Courier New" w:eastAsia="Calibri" w:cs="Courier New" w:eastAsiaTheme="minorHAnsi"/>
      <w:color w:val="auto"/>
      <w:kern w:val="0"/>
      <w:sz w:val="20"/>
      <w:szCs w:val="20"/>
      <w:lang w:val="ru-RU" w:eastAsia="en-US" w:bidi="ar-SA"/>
    </w:rPr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2"/>
    <w:uiPriority w:val="99"/>
    <w:unhideWhenUsed/>
    <w:rsid w:val="006905c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3"/>
    <w:uiPriority w:val="99"/>
    <w:semiHidden/>
    <w:unhideWhenUsed/>
    <w:rsid w:val="006905c3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odyTextIndent">
    <w:name w:val="Body Text Indent"/>
    <w:basedOn w:val="Normal"/>
    <w:link w:val="Style15"/>
    <w:uiPriority w:val="99"/>
    <w:semiHidden/>
    <w:unhideWhenUsed/>
    <w:rsid w:val="00a916c0"/>
    <w:pPr>
      <w:spacing w:lineRule="auto" w:line="360" w:before="0" w:after="120"/>
      <w:ind w:firstLine="709" w:left="283"/>
      <w:jc w:val="both"/>
    </w:pPr>
    <w:rPr>
      <w:rFonts w:ascii="Times New Roman" w:hAnsi="Times New Roman"/>
      <w:sz w:val="28"/>
      <w:szCs w:val="20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cb67e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0AE5B8-CC12-4DC8-ABF1-D0A65695C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Application>LibreOffice/7.6.0.3$Linux_X86_64 LibreOffice_project/60$Build-3</Application>
  <AppVersion>15.0000</AppVersion>
  <Pages>9</Pages>
  <Words>2896</Words>
  <Characters>24102</Characters>
  <CharactersWithSpaces>27093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2022-01-12T11:33:00Z</dcterms:created>
  <dc:creator>Заброда</dc:creator>
  <dc:description/>
  <dc:language>ru-RU</dc:language>
  <cp:lastModifiedBy/>
  <cp:lastPrinted>2026-01-19T14:42:27Z</cp:lastPrinted>
  <dcterms:modified xsi:type="dcterms:W3CDTF">2026-01-19T16:33:52Z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