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ListParagraph"/>
        <w:ind w:left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Рассмотрен на заседании </w:t>
      </w:r>
    </w:p>
    <w:p>
      <w:pPr>
        <w:pStyle w:val="ListParagraph"/>
        <w:ind w:left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Ленинской районной Думы</w:t>
      </w:r>
    </w:p>
    <w:p>
      <w:pPr>
        <w:pStyle w:val="ListParagraph"/>
        <w:ind w:left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(решение №</w:t>
      </w:r>
      <w:r>
        <w:rPr>
          <w:rFonts w:ascii="Times New Roman" w:hAnsi="Times New Roman"/>
          <w:lang w:val="ru-RU"/>
        </w:rPr>
        <w:t>3/17</w:t>
      </w:r>
      <w:r>
        <w:rPr>
          <w:rFonts w:ascii="Times New Roman" w:hAnsi="Times New Roman"/>
          <w:lang w:val="ru-RU"/>
        </w:rPr>
        <w:t xml:space="preserve">  от </w:t>
      </w:r>
      <w:r>
        <w:rPr>
          <w:rFonts w:ascii="Times New Roman" w:hAnsi="Times New Roman"/>
          <w:lang w:val="ru-RU"/>
        </w:rPr>
        <w:t>27.03.</w:t>
      </w:r>
      <w:r>
        <w:rPr>
          <w:rFonts w:ascii="Times New Roman" w:hAnsi="Times New Roman"/>
          <w:lang w:val="ru-RU"/>
        </w:rPr>
        <w:t>2024г.)</w:t>
      </w:r>
    </w:p>
    <w:p>
      <w:pPr>
        <w:pStyle w:val="ListParagraph"/>
        <w:ind w:left="0"/>
        <w:jc w:val="center"/>
        <w:rPr>
          <w:rFonts w:ascii="Times New Roman" w:hAnsi="Times New Roman"/>
          <w:b/>
          <w:i/>
          <w:i/>
          <w:sz w:val="28"/>
          <w:szCs w:val="28"/>
          <w:u w:val="single"/>
          <w:lang w:val="ru-RU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ru-RU"/>
        </w:rPr>
      </w:r>
    </w:p>
    <w:p>
      <w:pPr>
        <w:pStyle w:val="ListParagraph"/>
        <w:ind w:left="0"/>
        <w:jc w:val="center"/>
        <w:rPr>
          <w:rFonts w:ascii="Times New Roman" w:hAnsi="Times New Roman"/>
          <w:b/>
          <w:i/>
          <w:i/>
          <w:sz w:val="26"/>
          <w:szCs w:val="26"/>
          <w:lang w:val="ru-RU"/>
        </w:rPr>
      </w:pPr>
      <w:r>
        <w:rPr>
          <w:rFonts w:ascii="Times New Roman" w:hAnsi="Times New Roman"/>
          <w:b/>
          <w:i/>
          <w:sz w:val="26"/>
          <w:szCs w:val="26"/>
          <w:lang w:val="ru-RU"/>
        </w:rPr>
      </w:r>
    </w:p>
    <w:p>
      <w:pPr>
        <w:pStyle w:val="ListParagraph"/>
        <w:ind w:left="0"/>
        <w:jc w:val="center"/>
        <w:rPr>
          <w:rFonts w:ascii="Times New Roman" w:hAnsi="Times New Roman"/>
          <w:b/>
          <w:i/>
          <w:i/>
          <w:lang w:val="ru-RU"/>
        </w:rPr>
      </w:pPr>
      <w:r>
        <w:rPr>
          <w:rFonts w:ascii="Times New Roman" w:hAnsi="Times New Roman"/>
          <w:b/>
          <w:i/>
          <w:lang w:val="ru-RU"/>
        </w:rPr>
        <w:t xml:space="preserve">Отчет о деятельности Контрольно-счетной палаты </w:t>
      </w:r>
    </w:p>
    <w:p>
      <w:pPr>
        <w:pStyle w:val="ListParagraph"/>
        <w:ind w:left="0"/>
        <w:jc w:val="center"/>
        <w:rPr>
          <w:rFonts w:ascii="Times New Roman" w:hAnsi="Times New Roman"/>
          <w:b/>
          <w:i/>
          <w:i/>
          <w:lang w:val="ru-RU"/>
        </w:rPr>
      </w:pPr>
      <w:r>
        <w:rPr>
          <w:rFonts w:ascii="Times New Roman" w:hAnsi="Times New Roman"/>
          <w:b/>
          <w:i/>
          <w:lang w:val="ru-RU"/>
        </w:rPr>
        <w:t xml:space="preserve">Ленинского муниципального района </w:t>
      </w:r>
    </w:p>
    <w:p>
      <w:pPr>
        <w:pStyle w:val="ListParagraph"/>
        <w:ind w:left="0"/>
        <w:jc w:val="center"/>
        <w:rPr>
          <w:rFonts w:ascii="Times New Roman" w:hAnsi="Times New Roman"/>
          <w:b/>
          <w:i/>
          <w:i/>
          <w:lang w:val="ru-RU"/>
        </w:rPr>
      </w:pPr>
      <w:r>
        <w:rPr>
          <w:rFonts w:ascii="Times New Roman" w:hAnsi="Times New Roman"/>
          <w:b/>
          <w:i/>
          <w:lang w:val="ru-RU"/>
        </w:rPr>
        <w:t>за 2023 год.</w:t>
      </w:r>
    </w:p>
    <w:p>
      <w:pPr>
        <w:pStyle w:val="ListParagraph"/>
        <w:ind w:left="0"/>
        <w:jc w:val="center"/>
        <w:rPr>
          <w:rFonts w:ascii="Times New Roman" w:hAnsi="Times New Roman"/>
          <w:b/>
          <w:i/>
          <w:i/>
          <w:lang w:val="ru-RU"/>
        </w:rPr>
      </w:pPr>
      <w:r>
        <w:rPr>
          <w:rFonts w:ascii="Times New Roman" w:hAnsi="Times New Roman"/>
          <w:b/>
          <w:i/>
          <w:lang w:val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Настоящий отчет подготовлен в соответствии с  требованиями  статьи 20 Положения  «О Контрольно-счетной палате Ленинского муниципального района», утвержденного решением Ленинской районной Думы   от 30 ноября 2021 года № 20/63 (далее – Положение о Контрольно-счетной палате) и содержит  информацию об основных  направлениях и результатах  деятельности Контрольно-счетной палаты Ленинского муниципального района (далее - КСП Ленинского муниципального района, КСП)  за 2023 год.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КСП Ленинского муниципального района осуществляла свою деятельность руководствуясь Бюджетным кодексом РФ, </w:t>
      </w:r>
      <w:r>
        <w:rPr>
          <w:rFonts w:cs="Times New Roman" w:ascii="Times New Roman" w:hAnsi="Times New Roman"/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Федеральным законом от 06.10.2011 № 6-ФЗ «Об общих принципах организации и деятельности контрольно-счетных органов субъектов РФ и муниципальных образований», </w:t>
      </w:r>
      <w:r>
        <w:rPr>
          <w:rFonts w:cs="Times New Roman" w:ascii="Times New Roman" w:hAnsi="Times New Roman"/>
          <w:sz w:val="24"/>
          <w:szCs w:val="24"/>
        </w:rPr>
        <w:t>Конституцией Российской Федерации</w:t>
      </w:r>
      <w:r>
        <w:rPr>
          <w:rFonts w:eastAsia="Times New Roman" w:cs="Times New Roman" w:ascii="Times New Roman" w:hAnsi="Times New Roman"/>
          <w:sz w:val="24"/>
          <w:szCs w:val="24"/>
        </w:rPr>
        <w:t>, уставом Ленинского муниципального района, Положением о Контрольно-счетной палате, законами Российской федерации и Волгоградской области, и нормативными правовыми актами органов местного самоуправления.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Структура КСП Ленинского муниципального района утверждена в составе 2 единиц: председателя и старшего инспектора. Фактически работает 2 человека. Содержание старшего инспектора осуществляется за счет межбюджетных трансфертов </w:t>
      </w:r>
      <w:r>
        <w:rPr>
          <w:rFonts w:cs="Times New Roman" w:ascii="Times New Roman" w:hAnsi="Times New Roman"/>
          <w:sz w:val="24"/>
          <w:szCs w:val="24"/>
        </w:rPr>
        <w:t>из бюджетов поселений, перечисляемых в соответствии с заключенными соглашениями на осуществление части полномочий по внешнему муниципальному финансовому контролю.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1.Общие результаты и показатели   работы  КСП Ленинского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муниципального района в 2023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 </w:t>
      </w:r>
      <w:r>
        <w:rPr>
          <w:rFonts w:cs="Times New Roman" w:ascii="Times New Roman" w:hAnsi="Times New Roman"/>
          <w:sz w:val="24"/>
          <w:szCs w:val="24"/>
        </w:rPr>
        <w:t xml:space="preserve">План работы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КСП Ленинского муниципального района </w:t>
      </w:r>
      <w:r>
        <w:rPr>
          <w:rFonts w:cs="Times New Roman" w:ascii="Times New Roman" w:hAnsi="Times New Roman"/>
          <w:sz w:val="24"/>
          <w:szCs w:val="24"/>
        </w:rPr>
        <w:t xml:space="preserve">на 2023 год сформирован, исходя из необходимости реализации задач, поставленных перед КСП Положением о Контрольно-счетной палате, с учетом предложений Администрации Ленинского муниципального района. 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SimSun" w:cs="Mangal"/>
          <w:kern w:val="2"/>
          <w:sz w:val="24"/>
          <w:szCs w:val="24"/>
          <w:lang w:eastAsia="hi-IN" w:bidi="hi-IN"/>
        </w:rPr>
      </w:pPr>
      <w:r>
        <w:rPr>
          <w:rFonts w:eastAsia="SimSun" w:cs="Mangal" w:ascii="Times New Roman" w:hAnsi="Times New Roman"/>
          <w:kern w:val="2"/>
          <w:sz w:val="24"/>
          <w:szCs w:val="24"/>
          <w:lang w:eastAsia="hi-IN" w:bidi="hi-IN"/>
        </w:rPr>
        <w:tab/>
        <w:t xml:space="preserve">Помимо основной задачи – контроля за исполнением бюджета Ленинского муниципального района, в 2023 году, как и в предыдущих годах, 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КСП Ленинского муниципального района </w:t>
      </w:r>
      <w:r>
        <w:rPr>
          <w:rFonts w:eastAsia="SimSun" w:cs="Mangal" w:ascii="Times New Roman" w:hAnsi="Times New Roman"/>
          <w:kern w:val="2"/>
          <w:sz w:val="24"/>
          <w:szCs w:val="24"/>
          <w:lang w:eastAsia="hi-IN" w:bidi="hi-IN"/>
        </w:rPr>
        <w:t xml:space="preserve">осуществлялся контроль за исполнением бюджетов 13 поселений Ленинского муниципального района: 12 сельских и 1 городского поселения  города Ленинск,  в рамках заключенных  Соглашений о передаче части полномочий по осуществлению внешнего муниципального финансового контроля.  </w:t>
      </w:r>
    </w:p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Основные показатели, характеризующие работу Контрольно-счетной палаты в 2023 году, приведены в таблице.</w:t>
      </w:r>
    </w:p>
    <w:tbl>
      <w:tblPr>
        <w:tblW w:w="9229" w:type="dxa"/>
        <w:jc w:val="left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44"/>
        <w:gridCol w:w="7792"/>
        <w:gridCol w:w="993"/>
      </w:tblGrid>
      <w:tr>
        <w:trPr>
          <w:trHeight w:val="315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7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2023 год</w:t>
            </w:r>
          </w:p>
        </w:tc>
      </w:tr>
      <w:tr>
        <w:trPr>
          <w:trHeight w:val="3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Проведено контрольных и экспертно-аналитических мероприятий (ед.), в т.ч.: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61</w:t>
            </w:r>
          </w:p>
        </w:tc>
      </w:tr>
      <w:tr>
        <w:trPr>
          <w:trHeight w:val="3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контрольных мероприятий, ед.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25</w:t>
            </w:r>
          </w:p>
        </w:tc>
      </w:tr>
      <w:tr>
        <w:trPr>
          <w:trHeight w:val="3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экспертно-аналитических мероприятий, ед.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36</w:t>
            </w:r>
          </w:p>
        </w:tc>
      </w:tr>
      <w:tr>
        <w:trPr>
          <w:trHeight w:val="3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в том числе экспертиз проектов нормативно-правовых актов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33</w:t>
            </w:r>
          </w:p>
        </w:tc>
      </w:tr>
      <w:tr>
        <w:trPr>
          <w:trHeight w:val="525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Количество объектов охваченных  контрольными и экспертно-аналитическими мероприятиями, всего, ед.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74</w:t>
            </w:r>
          </w:p>
        </w:tc>
      </w:tr>
      <w:tr>
        <w:trPr>
          <w:trHeight w:val="525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Выявлено нарушений в ходе осуществления внешнего муниципального финансового контроля, тыс. руб., в том числе:</w:t>
            </w:r>
          </w:p>
        </w:tc>
        <w:tc>
          <w:tcPr>
            <w:tcW w:w="993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58469,53</w:t>
            </w:r>
          </w:p>
        </w:tc>
      </w:tr>
      <w:tr>
        <w:trPr>
          <w:trHeight w:val="2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неэффективное использование бюджетных средств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57994,78</w:t>
            </w:r>
          </w:p>
        </w:tc>
      </w:tr>
      <w:tr>
        <w:trPr>
          <w:trHeight w:val="2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иные нарушения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474,75</w:t>
            </w:r>
          </w:p>
        </w:tc>
      </w:tr>
      <w:tr>
        <w:trPr>
          <w:trHeight w:val="525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Количество нарушений в ходе осуществления внешнего  муниципального финансового контроля,  ед.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49</w:t>
            </w:r>
          </w:p>
        </w:tc>
      </w:tr>
      <w:tr>
        <w:trPr>
          <w:trHeight w:val="3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7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Количество направленных представлений, ед.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17</w:t>
            </w:r>
          </w:p>
        </w:tc>
      </w:tr>
      <w:tr>
        <w:trPr>
          <w:trHeight w:val="3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792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Количество выполненных представлений, ед.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14</w:t>
            </w:r>
          </w:p>
        </w:tc>
      </w:tr>
      <w:tr>
        <w:trPr>
          <w:trHeight w:val="300" w:hRule="atLeast"/>
        </w:trPr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Устранено выявленных нарушений, тыс. руб.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149,2</w:t>
            </w:r>
          </w:p>
        </w:tc>
      </w:tr>
    </w:tbl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cs="Times New Roman" w:ascii="Times New Roman" w:hAnsi="Times New Roman"/>
          <w:kern w:val="2"/>
          <w:sz w:val="24"/>
          <w:szCs w:val="24"/>
        </w:rPr>
        <w:t>В соответствии с Положением о Контрольно-счетной палате, материалы о результатах, проведенных в 2023 году мероприятий внешнего муниципального финансового контроля, вытекающих из них выводах, рекомендациях и предложениях, направлялись в Ленинскую районную Думу, Главе Ленинского муниципального 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hd w:val="clear" w:color="auto" w:fill="FFFFFF"/>
        <w:spacing w:lineRule="atLeast" w:line="263" w:before="0" w:after="100"/>
        <w:ind w:left="1080"/>
        <w:contextualSpacing/>
        <w:jc w:val="center"/>
        <w:rPr>
          <w:rFonts w:ascii="Times New Roman" w:hAnsi="Times New Roman" w:eastAsia="Times New Roman"/>
          <w:b/>
          <w:bCs/>
          <w:lang w:val="ru-RU"/>
        </w:rPr>
      </w:pPr>
      <w:r>
        <w:rPr>
          <w:rFonts w:eastAsia="Times New Roman" w:ascii="Times New Roman" w:hAnsi="Times New Roman"/>
          <w:b/>
          <w:bCs/>
          <w:lang w:val="ru-RU"/>
        </w:rPr>
        <w:t>2. Основные итоги и</w:t>
      </w:r>
      <w:r>
        <w:rPr>
          <w:rFonts w:eastAsia="Times New Roman" w:ascii="Times New Roman" w:hAnsi="Times New Roman"/>
          <w:b/>
          <w:bCs/>
        </w:rPr>
        <w:t> </w:t>
      </w:r>
      <w:r>
        <w:rPr>
          <w:rFonts w:eastAsia="Times New Roman" w:ascii="Times New Roman" w:hAnsi="Times New Roman"/>
          <w:b/>
          <w:bCs/>
          <w:lang w:val="ru-RU"/>
        </w:rPr>
        <w:t xml:space="preserve"> результаты контрольной </w:t>
      </w:r>
      <w:r>
        <w:rPr>
          <w:rFonts w:eastAsia="Times New Roman" w:ascii="Times New Roman" w:hAnsi="Times New Roman"/>
          <w:b/>
          <w:bCs/>
        </w:rPr>
        <w:t> </w:t>
      </w:r>
      <w:r>
        <w:rPr>
          <w:rFonts w:eastAsia="Times New Roman" w:ascii="Times New Roman" w:hAnsi="Times New Roman"/>
          <w:b/>
          <w:bCs/>
          <w:lang w:val="ru-RU"/>
        </w:rPr>
        <w:t>деятельности КСП Ленинского муниципального района</w:t>
      </w:r>
      <w:r>
        <w:rPr>
          <w:rFonts w:eastAsia="Times New Roman" w:ascii="Times New Roman" w:hAnsi="Times New Roman"/>
          <w:b/>
          <w:bCs/>
        </w:rPr>
        <w:t> </w:t>
      </w:r>
      <w:r>
        <w:rPr>
          <w:rFonts w:eastAsia="Times New Roman" w:ascii="Times New Roman" w:hAnsi="Times New Roman"/>
          <w:b/>
          <w:bCs/>
          <w:lang w:val="ru-RU"/>
        </w:rPr>
        <w:t xml:space="preserve"> в 2023 году</w:t>
      </w:r>
    </w:p>
    <w:p>
      <w:pPr>
        <w:pStyle w:val="Normal"/>
        <w:shd w:val="clear" w:color="auto" w:fill="FFFFFF"/>
        <w:spacing w:lineRule="atLeast" w:line="263" w:before="0" w:after="10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Важнейшим направлением в деятельности КСП Ленинского муниципального района, в рамках последующего контроля исполнения бюджета, являются внешние проверки отчетов об исполнении бюджета. В 2023 году проведено  20 внешних проверок  об исполнении бюджетов муниципального района и входящих в него поселений  за 2022 год  (в том числе 6 главных администраторов и распорядителей бюджетных средств, 1 бюджет муниципального района,  12 сельских поселений и 1 городское поселение Ленинского муниципального района).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со ст.264.4 Бюджетного кодекса РФ КСП Ленинского муниципального района в 2023 году осуществляла внешние проверки отчетов  об исполнении бюджетов городского и сельских  поселений, на основании, заключенных с поселениями соглашений о передаче части полномочий по осуществлению внешнего финансового контроля.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Объем проверенных средств, в ходе проведения внешних проверок отчетов об исполнении бюджетов городского и сельских  поселений,  составил 238953,47 тыс. руб. По результату проверок установлены нарушения законодательства на сумму 22482,14 тыс. руб., в том числе: </w:t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  <w:lang w:eastAsia="ar-SA"/>
        </w:rPr>
        <w:t xml:space="preserve"> нарушение ст. 34 Бюджетного кодекса РФ неэффективное использование денежных средств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из-за сложившихся  неиспользованных остатков денежных средств на конец года </w:t>
      </w:r>
      <w:r>
        <w:rPr>
          <w:rFonts w:cs="Times New Roman" w:ascii="Times New Roman" w:hAnsi="Times New Roman"/>
          <w:sz w:val="24"/>
          <w:szCs w:val="24"/>
          <w:lang w:eastAsia="ar-SA"/>
        </w:rPr>
        <w:t xml:space="preserve">на сумму 22068,46 </w:t>
      </w:r>
      <w:r>
        <w:rPr>
          <w:rFonts w:eastAsia="Times New Roman" w:cs="Times New Roman" w:ascii="Times New Roman" w:hAnsi="Times New Roman"/>
          <w:sz w:val="24"/>
          <w:szCs w:val="24"/>
        </w:rPr>
        <w:t>тыс. руб. и оплаты пени за нарушение сроков оплаты налогов и платежей, а также оплаты административных штрафов на сумму 413,68 тыс. руб.</w:t>
      </w:r>
    </w:p>
    <w:p>
      <w:pPr>
        <w:pStyle w:val="ListParagraph"/>
        <w:tabs>
          <w:tab w:val="clear" w:pos="708"/>
          <w:tab w:val="left" w:pos="0" w:leader="none"/>
        </w:tabs>
        <w:ind w:left="0"/>
        <w:jc w:val="both"/>
        <w:rPr>
          <w:rFonts w:ascii="Times New Roman" w:hAnsi="Times New Roman" w:eastAsia="Times New Roman"/>
          <w:lang w:val="ru-RU"/>
        </w:rPr>
      </w:pPr>
      <w:r>
        <w:rPr>
          <w:rFonts w:ascii="Times New Roman" w:hAnsi="Times New Roman"/>
          <w:lang w:val="ru-RU"/>
        </w:rPr>
        <w:tab/>
      </w:r>
      <w:r>
        <w:rPr>
          <w:rFonts w:eastAsia="Times New Roman" w:ascii="Times New Roman" w:hAnsi="Times New Roman"/>
          <w:lang w:val="ru-RU"/>
        </w:rPr>
        <w:t>По-прежнему имеют место нарушения  в части утверждения и исполнения бюджета:</w:t>
      </w:r>
    </w:p>
    <w:p>
      <w:pPr>
        <w:pStyle w:val="Style26"/>
        <w:ind w:firstLine="720" w:lef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в нарушение ст. 28 и ст.36 Бюджетного кодекса РФ </w:t>
      </w:r>
      <w:r>
        <w:rPr>
          <w:rFonts w:cs="Times New Roman" w:ascii="Times New Roman" w:hAnsi="Times New Roman"/>
          <w:b/>
        </w:rPr>
        <w:t>не все решения об утверждении бюджета опубликовывались в средствах массовой информации</w:t>
      </w:r>
      <w:r>
        <w:rPr>
          <w:rFonts w:cs="Times New Roman" w:ascii="Times New Roman" w:hAnsi="Times New Roman"/>
        </w:rPr>
        <w:t>, тем самым нарушен один из принципов бюджетной системы «прозрачности (открытости)» (Бахтияровское с/п, Ильичевское с/п, Колобовское с/п, Каршевитское с/п, Коммунаровское с/п, Маляевское с/п, Маякское с/п, Покровское с/п, Степновское с/п);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</w:rPr>
        <w:t xml:space="preserve">- в нарушение п.2 ст.5 Бюджетного кодекса РФ </w:t>
      </w:r>
      <w:r>
        <w:rPr>
          <w:rFonts w:cs="Times New Roman" w:ascii="Times New Roman" w:hAnsi="Times New Roman"/>
          <w:b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ешение о бюджете не своевременно публиковалось в средствах массовой информации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 (во всех поселениях, за исключением городского поселения г.Ленинск, Заплавинского с/п, </w:t>
      </w:r>
      <w:r>
        <w:rPr>
          <w:rFonts w:cs="Times New Roman" w:ascii="Times New Roman" w:hAnsi="Times New Roman"/>
          <w:sz w:val="24"/>
          <w:szCs w:val="24"/>
        </w:rPr>
        <w:t>Каршевитское с/п, Маякское с/п, Покровское с/п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);</w:t>
      </w:r>
    </w:p>
    <w:p>
      <w:pPr>
        <w:pStyle w:val="ListParagraph"/>
        <w:widowControl w:val="false"/>
        <w:numPr>
          <w:ilvl w:val="0"/>
          <w:numId w:val="0"/>
        </w:numPr>
        <w:ind w:firstLine="709" w:left="0"/>
        <w:jc w:val="both"/>
        <w:outlineLvl w:val="1"/>
        <w:rPr>
          <w:rFonts w:ascii="Times New Roman" w:hAnsi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 xml:space="preserve">- в соответствии с нормативным актом представительного органа (решение Совета депутатов) по-прежнему не всеми поселениями </w:t>
      </w:r>
      <w:r>
        <w:rPr>
          <w:rFonts w:eastAsia="Times New Roman" w:ascii="Times New Roman" w:hAnsi="Times New Roman"/>
          <w:b/>
          <w:lang w:val="ru-RU"/>
        </w:rPr>
        <w:t xml:space="preserve">вносятся изменения по объему финансирования в паспорта муниципальных программ </w:t>
      </w:r>
      <w:r>
        <w:rPr>
          <w:rFonts w:eastAsia="Times New Roman" w:ascii="Times New Roman" w:hAnsi="Times New Roman"/>
          <w:lang w:val="ru-RU"/>
        </w:rPr>
        <w:t xml:space="preserve">(Бахтияровское с/п, </w:t>
      </w:r>
      <w:r>
        <w:rPr>
          <w:rFonts w:ascii="Times New Roman" w:hAnsi="Times New Roman"/>
          <w:shd w:fill="FFFFFF" w:val="clear"/>
          <w:lang w:val="ru-RU"/>
        </w:rPr>
        <w:t xml:space="preserve">Заплавинского с/п, </w:t>
      </w:r>
      <w:r>
        <w:rPr>
          <w:rFonts w:ascii="Times New Roman" w:hAnsi="Times New Roman"/>
          <w:lang w:val="ru-RU"/>
        </w:rPr>
        <w:t>Коммунаровское с/п</w:t>
      </w:r>
      <w:r>
        <w:rPr>
          <w:rFonts w:eastAsia="Times New Roman" w:ascii="Times New Roman" w:hAnsi="Times New Roman"/>
          <w:lang w:val="ru-RU"/>
        </w:rPr>
        <w:t>, Маякское с/п,</w:t>
      </w:r>
      <w:r>
        <w:rPr>
          <w:rFonts w:ascii="Times New Roman" w:hAnsi="Times New Roman"/>
          <w:lang w:val="ru-RU"/>
        </w:rPr>
        <w:t xml:space="preserve"> Рассветинское с/п,</w:t>
      </w:r>
      <w:r>
        <w:rPr>
          <w:rFonts w:eastAsia="Times New Roman" w:ascii="Times New Roman" w:hAnsi="Times New Roman"/>
          <w:lang w:val="ru-RU"/>
        </w:rPr>
        <w:t>) и др.</w:t>
      </w:r>
    </w:p>
    <w:p>
      <w:pPr>
        <w:pStyle w:val="ListParagraph"/>
        <w:ind w:firstLine="709" w:left="0"/>
        <w:jc w:val="both"/>
        <w:rPr>
          <w:rStyle w:val="22"/>
          <w:rFonts w:ascii="Times New Roman" w:hAnsi="Times New Roman"/>
          <w:sz w:val="24"/>
          <w:shd w:fill="FFFFFF" w:val="clear"/>
          <w:lang w:val="ru-RU"/>
        </w:rPr>
      </w:pPr>
      <w:r>
        <w:rPr>
          <w:rFonts w:ascii="Times New Roman" w:hAnsi="Times New Roman"/>
          <w:lang w:val="ru-RU"/>
        </w:rPr>
        <w:t xml:space="preserve">По ведению бухгалтерского учета в основном установлены нарушения 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в части </w:t>
      </w:r>
      <w:r>
        <w:rPr>
          <w:rFonts w:ascii="Times New Roman" w:hAnsi="Times New Roman"/>
          <w:b/>
          <w:lang w:val="ru-RU"/>
        </w:rPr>
        <w:t>нарушений по заполнению отдельных форм годовой бухгалтерской отчетности</w:t>
      </w:r>
      <w:r>
        <w:rPr>
          <w:rFonts w:ascii="Times New Roman" w:hAnsi="Times New Roman"/>
          <w:lang w:val="ru-RU"/>
        </w:rPr>
        <w:t xml:space="preserve">, не оказавших существенного влияния на достоверность данных бюджетной отчетности, </w:t>
      </w:r>
      <w:r>
        <w:rPr>
          <w:rFonts w:eastAsia="Lucida Sans Unicode" w:ascii="Times New Roman" w:hAnsi="Times New Roman"/>
          <w:lang w:val="ru-RU" w:eastAsia="ru-RU"/>
        </w:rPr>
        <w:t>но отрицательно отразившихся на её информативности</w:t>
      </w:r>
      <w:r>
        <w:rPr>
          <w:rFonts w:ascii="Times New Roman" w:hAnsi="Times New Roman"/>
          <w:lang w:val="ru-RU"/>
        </w:rPr>
        <w:t xml:space="preserve"> (все поселения).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По результатам внешних проверок составлено 13 заключений, </w:t>
      </w:r>
      <w:r>
        <w:rPr>
          <w:rFonts w:eastAsia="Times New Roman" w:cs="Times New Roman" w:ascii="Times New Roman" w:hAnsi="Times New Roman"/>
          <w:iCs/>
          <w:sz w:val="24"/>
          <w:szCs w:val="24"/>
        </w:rPr>
        <w:t xml:space="preserve"> главам  администраций городского и сельских поселений выписаны  13  представлений. На все представления  в КСП Ленинского муниципального района поселениями представлены информации об устранении выявленных нарушений. 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>К дисциплинарной ответственности привлечены 2 человека,</w:t>
      </w:r>
      <w:r>
        <w:rPr>
          <w:rFonts w:cs="Times New Roman" w:ascii="Times New Roman" w:hAnsi="Times New Roman"/>
          <w:sz w:val="24"/>
          <w:szCs w:val="24"/>
        </w:rPr>
        <w:t xml:space="preserve"> в виде замечаний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Cs/>
          <w:sz w:val="24"/>
          <w:szCs w:val="24"/>
        </w:rPr>
        <w:tab/>
        <w:t>В ходе в</w:t>
      </w:r>
      <w:r>
        <w:rPr>
          <w:rFonts w:eastAsia="Times New Roman" w:cs="Times New Roman" w:ascii="Times New Roman" w:hAnsi="Times New Roman"/>
          <w:iCs/>
          <w:sz w:val="24"/>
          <w:szCs w:val="24"/>
          <w:u w:val="single"/>
        </w:rPr>
        <w:t xml:space="preserve">нешней проверки отчета об исполнении  бюджета Ленинского муниципального района и отдельных вопросов исполнения бюджета за 2022 год проведены проверки 6 главных администраторов </w:t>
      </w:r>
      <w:r>
        <w:rPr>
          <w:rFonts w:cs="Times New Roman" w:ascii="Times New Roman" w:hAnsi="Times New Roman"/>
          <w:sz w:val="24"/>
          <w:szCs w:val="24"/>
        </w:rPr>
        <w:t xml:space="preserve">средств  бюджета района: администрации Ленинского муниципального района, Ленинской районной Думы, </w:t>
      </w:r>
      <w:r>
        <w:rPr>
          <w:rFonts w:eastAsia="Times New Roman" w:cs="Times New Roman" w:ascii="Times New Roman" w:hAnsi="Times New Roman"/>
          <w:sz w:val="24"/>
          <w:szCs w:val="24"/>
        </w:rPr>
        <w:t>КСП Ленинского муниципального района</w:t>
      </w:r>
      <w:r>
        <w:rPr>
          <w:rFonts w:cs="Times New Roman" w:ascii="Times New Roman" w:hAnsi="Times New Roman"/>
          <w:sz w:val="24"/>
          <w:szCs w:val="24"/>
        </w:rPr>
        <w:t xml:space="preserve">, Финансового отдела администрации Ленинского муниципального района, Отдела образования и Отдела по культуре, молодежной политике, физической культуре и спорту администрации Ленинского муниципального района.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Объем проверенных средств составил  712568,19 тыс. руб. По результату проверок установлены нарушения законодательства на сумму 35434,5 тыс. руб., а именно </w:t>
      </w:r>
      <w:r>
        <w:rPr>
          <w:rFonts w:cs="Times New Roman" w:ascii="Times New Roman" w:hAnsi="Times New Roman"/>
          <w:sz w:val="24"/>
          <w:szCs w:val="24"/>
          <w:lang w:eastAsia="ar-SA"/>
        </w:rPr>
        <w:t>нарушение ст. 34 Бюджетного кодекса РФ в части неэффективного использования денежных средств,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из-за сложившихся  неиспользованных остатков денежных средств на конец года и оплаты пени за нарушение сроков оплаты налогов и платежей, а также оплаты административных штрафов.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КСП Ленинского муниципального района в целях  </w:t>
      </w:r>
      <w:r>
        <w:rPr>
          <w:rFonts w:cs="Times New Roman" w:ascii="Times New Roman" w:hAnsi="Times New Roman"/>
          <w:sz w:val="24"/>
          <w:szCs w:val="24"/>
        </w:rPr>
        <w:t>организации и осуществления контроля за законностью, результативностью (эффективностью и экономностью) использования средств бюджета Ленинского муниципального района</w:t>
      </w:r>
      <w:r>
        <w:rPr>
          <w:rFonts w:eastAsia="Times New Roman" w:cs="Times New Roman" w:ascii="Times New Roman" w:hAnsi="Times New Roman"/>
          <w:sz w:val="24"/>
          <w:szCs w:val="24"/>
        </w:rPr>
        <w:t>,  кроме внешних проверок бюджетной отчетности, в соответствии с планом работы на 2023 год были проведены следующие контрольные мероприятия: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sz w:val="24"/>
          <w:szCs w:val="24"/>
        </w:rPr>
        <w:t xml:space="preserve">Проверка </w:t>
      </w:r>
      <w:r>
        <w:rPr>
          <w:rFonts w:cs="Times New Roman" w:ascii="Times New Roman" w:hAnsi="Times New Roman"/>
          <w:b/>
          <w:bCs/>
          <w:sz w:val="24"/>
          <w:szCs w:val="24"/>
        </w:rPr>
        <w:t>результативности (эффективности) использования средств, направленных в виде субсидии из областного бюджета бюджетам муниципальных образований Волгоградской области на обеспечение сохранения, использования и популяризацию объектов культурного и исторического наследия, обеспечение доступа населения к культурным ценностям и информации государственной программы «Развитие культуры в Волгоградской области» за 2021-2022 годы и истекший период 2023 года</w:t>
      </w:r>
      <w:r>
        <w:rPr>
          <w:rFonts w:cs="Times New Roman" w:ascii="Times New Roman" w:hAnsi="Times New Roman"/>
          <w:bCs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</w:rPr>
        <w:t>проводилась в соответствии с подписанным с Контрольно-счетной палатой Волгоградской области Решения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 проведении параллельного контрольного мероприятия «П</w:t>
      </w:r>
      <w:r>
        <w:rPr>
          <w:rFonts w:cs="Times New Roman" w:ascii="Times New Roman" w:hAnsi="Times New Roman"/>
          <w:bCs/>
          <w:iCs/>
          <w:sz w:val="24"/>
          <w:szCs w:val="24"/>
        </w:rPr>
        <w:t xml:space="preserve">роверка </w:t>
      </w:r>
      <w:r>
        <w:rPr>
          <w:rFonts w:cs="Times New Roman" w:ascii="Times New Roman" w:hAnsi="Times New Roman"/>
          <w:bCs/>
          <w:sz w:val="24"/>
          <w:szCs w:val="24"/>
        </w:rPr>
        <w:t>результативности (эффективности) использования средств, направленных в виде субсидии из областного бюджета бюджетам муниципальных образований Волгоградской области на обеспечение сохранения, использования и популяризацию объектов культурного и исторического наследия, обеспечение доступа населения к культурным ценностям и информации государственной программы «Развитие культуры в Волгоградской области» за 2021-2022 годы и истекший период 2023 года. Проверка проводилась в Администрации городского поселения город Ленинск и в Администрации Покровского сельского поселения.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Администрация городского поселения г.Ленинск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предмет охраны объекта культурного наследия утвержден приказом Облкультнаследия от 15.02.2021г. №70 «Об утверждении предмета охраны объекта культурного наследия регионального значения «Ансамбль застройки центра города  Пришиб (Ленинска)», расположенного по адресу: Волгоградская область, г.Ленинск, ул.Ленина, д.211-А, ул.Ленина, д. 233, ул. Комсомольская, д.3, в части здания, расположенного по адресу: Волгоградская область, г.Ленинск, ул.Ленина, д. 233».  С</w:t>
      </w:r>
      <w:r>
        <w:rPr>
          <w:rFonts w:cs="Times New Roman" w:ascii="Times New Roman" w:hAnsi="Times New Roman"/>
          <w:bCs/>
          <w:sz w:val="24"/>
          <w:szCs w:val="24"/>
        </w:rPr>
        <w:t xml:space="preserve">редства, выделенные с областного бюджета в 2022 году </w:t>
      </w:r>
      <w:r>
        <w:rPr>
          <w:rFonts w:cs="Times New Roman" w:ascii="Times New Roman" w:hAnsi="Times New Roman"/>
          <w:sz w:val="24"/>
          <w:szCs w:val="24"/>
        </w:rPr>
        <w:t xml:space="preserve">на обеспечение сохранения, использования и популяризацию объектов культурного наследия» </w:t>
      </w:r>
      <w:r>
        <w:rPr>
          <w:rFonts w:cs="Times New Roman" w:ascii="Times New Roman" w:hAnsi="Times New Roman"/>
          <w:b/>
          <w:bCs/>
          <w:sz w:val="24"/>
          <w:szCs w:val="24"/>
        </w:rPr>
        <w:t>в размере 2322,83 тыс. руб.</w:t>
      </w:r>
      <w:r>
        <w:rPr>
          <w:rFonts w:cs="Times New Roman" w:ascii="Times New Roman" w:hAnsi="Times New Roman"/>
          <w:bCs/>
          <w:sz w:val="24"/>
          <w:szCs w:val="24"/>
        </w:rPr>
        <w:t xml:space="preserve"> направлены на проектную документацию, </w:t>
      </w:r>
      <w:r>
        <w:rPr>
          <w:rFonts w:cs="Times New Roman" w:ascii="Times New Roman" w:hAnsi="Times New Roman"/>
          <w:b/>
          <w:bCs/>
          <w:sz w:val="24"/>
          <w:szCs w:val="24"/>
        </w:rPr>
        <w:t>кассовый расход произведен в 2023 году и составил 2322,83 тыс.</w:t>
      </w:r>
      <w:r>
        <w:rPr>
          <w:rFonts w:cs="Times New Roman" w:ascii="Times New Roman" w:hAnsi="Times New Roman"/>
          <w:bCs/>
          <w:sz w:val="24"/>
          <w:szCs w:val="24"/>
        </w:rPr>
        <w:t xml:space="preserve"> руб. По результату проверки установлены нарушения: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- в</w:t>
      </w:r>
      <w:r>
        <w:rPr>
          <w:rFonts w:cs="Times New Roman" w:ascii="Times New Roman" w:hAnsi="Times New Roman"/>
          <w:sz w:val="24"/>
          <w:szCs w:val="24"/>
        </w:rPr>
        <w:t xml:space="preserve"> нарушение Федерального закона от 25.06.2002г. №73-ФЗ «Об объектах культурного наследия (памятниках истории и культуры) народов Российской Федерации» (далее – Федеральный закон №73-ФЗ) </w:t>
      </w:r>
      <w:r>
        <w:rPr>
          <w:rFonts w:cs="Times New Roman" w:ascii="Times New Roman" w:hAnsi="Times New Roman"/>
          <w:b/>
          <w:bCs/>
          <w:sz w:val="24"/>
          <w:szCs w:val="24"/>
        </w:rPr>
        <w:t>р</w:t>
      </w:r>
      <w:r>
        <w:rPr>
          <w:rFonts w:cs="Times New Roman" w:ascii="Times New Roman" w:hAnsi="Times New Roman"/>
          <w:b/>
          <w:sz w:val="24"/>
          <w:szCs w:val="24"/>
        </w:rPr>
        <w:t xml:space="preserve">азрешение </w:t>
      </w:r>
      <w:r>
        <w:rPr>
          <w:rFonts w:cs="Times New Roman" w:ascii="Times New Roman" w:hAnsi="Times New Roman"/>
          <w:b/>
          <w:bCs/>
          <w:sz w:val="24"/>
          <w:szCs w:val="24"/>
        </w:rPr>
        <w:t>Облкультнаследия</w:t>
      </w:r>
      <w:r>
        <w:rPr>
          <w:rFonts w:cs="Times New Roman" w:ascii="Times New Roman" w:hAnsi="Times New Roman"/>
          <w:sz w:val="24"/>
          <w:szCs w:val="24"/>
        </w:rPr>
        <w:t xml:space="preserve"> на проведение работ по сохранению объекта культурного наследия и </w:t>
      </w:r>
      <w:r>
        <w:rPr>
          <w:rFonts w:cs="Times New Roman" w:ascii="Times New Roman" w:hAnsi="Times New Roman"/>
          <w:b/>
          <w:sz w:val="24"/>
          <w:szCs w:val="24"/>
        </w:rPr>
        <w:t>охранное обязательство собственника объекта культурного наследия</w:t>
      </w:r>
      <w:r>
        <w:rPr>
          <w:rFonts w:cs="Times New Roman" w:ascii="Times New Roman" w:hAnsi="Times New Roman"/>
          <w:sz w:val="24"/>
          <w:szCs w:val="24"/>
        </w:rPr>
        <w:t xml:space="preserve">, утвержденное приказом Облкультнаследия к проверке не представлены;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- п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>ро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веркой исполнения муниципального контракта заключенного между Администрацией городского поселения г.Ленинск и ООО «НТЦ «ЮгПрофЭнерго» от 24.10.2022г. №6353 на сумму 2580,93 тыс. руб. на «выполнение работ по разработке проектно-сметной документации для последующего проведения ремонтно-восстановительных работ здания администрации городского поселения г.Ленинск объекта культурного наследия входящего в состав «Ансамбль застройки центра города Пришиб (Ленинск)», находящегося в муниципальной собственности» (далее – Контракт)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установлено нарушение срока выполнения работ на 201 календарный день.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Администрацией городского поселения г.Ленинск в соответствии с п.7.10.-7.11. Контракта </w:t>
      </w:r>
      <w:r>
        <w:rPr>
          <w:rFonts w:cs="Times New Roman" w:ascii="Times New Roman" w:hAnsi="Times New Roman"/>
          <w:sz w:val="24"/>
          <w:szCs w:val="24"/>
        </w:rPr>
        <w:t>03.08.</w:t>
      </w:r>
      <w:r>
        <w:rPr>
          <w:rFonts w:eastAsia="Times New Roman" w:cs="Times New Roman" w:ascii="Times New Roman" w:hAnsi="Times New Roman"/>
          <w:sz w:val="24"/>
          <w:szCs w:val="24"/>
        </w:rPr>
        <w:t>2023г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направлено требование об уплате неустоки (штрафов, пеней) ООО «НТЦ «ЮгПрофЭнерго» за нарушение срока оказания услуг по Контракту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Однако н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а момент проверки ООО «НТЦ «ЮгПрофЭнерго» оплата неустойки </w:t>
      </w:r>
      <w:r>
        <w:rPr>
          <w:rFonts w:cs="Times New Roman" w:ascii="Times New Roman" w:hAnsi="Times New Roman"/>
          <w:sz w:val="24"/>
          <w:szCs w:val="24"/>
        </w:rPr>
        <w:t xml:space="preserve">в сумме 123,58 тыс. руб. </w:t>
      </w:r>
      <w:r>
        <w:rPr>
          <w:rFonts w:eastAsia="Times New Roman" w:cs="Times New Roman" w:ascii="Times New Roman" w:hAnsi="Times New Roman"/>
          <w:sz w:val="24"/>
          <w:szCs w:val="24"/>
        </w:rPr>
        <w:t>не произведена.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 результату проверки направлено представление в адрес </w:t>
      </w:r>
      <w:r>
        <w:rPr>
          <w:rFonts w:eastAsia="Times New Roman" w:cs="Times New Roman" w:ascii="Times New Roman" w:hAnsi="Times New Roman"/>
          <w:sz w:val="24"/>
          <w:szCs w:val="24"/>
        </w:rPr>
        <w:t>Администраци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городского поселения г.Ленинск</w:t>
      </w:r>
      <w:r>
        <w:rPr>
          <w:rFonts w:cs="Times New Roman" w:ascii="Times New Roman" w:hAnsi="Times New Roman"/>
          <w:sz w:val="24"/>
          <w:szCs w:val="24"/>
        </w:rPr>
        <w:t xml:space="preserve"> о взыскании суммы неустойки. Заседание Арбитражного суда Волгоградской области было назначено на 17.11.2023г., затем перенесено на 11.01.2024г.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Администрация Покровского сельского поселения.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Объектом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является «Братская могила советских воинов, погибших в период Сталинградской битвы», 1942-1943гг.,  расположенного по адресу: Волгоградская область, Ленинский район, с.Покровка, ул.Речная, д.35.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Постановлениями Администрации Волгоградской области в 2021-2022 годах предоставлено субсидий из областного бюджета </w:t>
      </w:r>
      <w:r>
        <w:rPr>
          <w:rFonts w:cs="Times New Roman" w:ascii="Times New Roman" w:hAnsi="Times New Roman"/>
          <w:bCs/>
          <w:sz w:val="24"/>
          <w:szCs w:val="24"/>
        </w:rPr>
        <w:t>Администрации Покровского поселения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на разработку проектно-сметной документации и проведение работ по обеспечению сохранения, использования объекта культурного наследия </w:t>
      </w:r>
      <w:r>
        <w:rPr>
          <w:rFonts w:cs="Times New Roman" w:ascii="Times New Roman" w:hAnsi="Times New Roman"/>
          <w:b/>
          <w:bCs/>
          <w:sz w:val="24"/>
          <w:szCs w:val="24"/>
        </w:rPr>
        <w:t>в размере 3037,17 тыс. руб.,</w:t>
      </w:r>
      <w:r>
        <w:rPr>
          <w:rFonts w:cs="Times New Roman" w:ascii="Times New Roman" w:hAnsi="Times New Roman"/>
          <w:bCs/>
          <w:sz w:val="24"/>
          <w:szCs w:val="24"/>
        </w:rPr>
        <w:t xml:space="preserve"> кассовый расход составил 2888,75 тыс. руб., остаток неиспользованной субсидии 148,42 тыс. руб. возвращен в областной бюджет. По результату проверки установлены нарушения: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- в</w:t>
      </w:r>
      <w:r>
        <w:rPr>
          <w:rFonts w:cs="Times New Roman" w:ascii="Times New Roman" w:hAnsi="Times New Roman"/>
          <w:sz w:val="24"/>
          <w:szCs w:val="24"/>
        </w:rPr>
        <w:t xml:space="preserve"> нарушение Федерального закона №73-ФЗ </w:t>
      </w:r>
      <w:r>
        <w:rPr>
          <w:rFonts w:cs="Times New Roman" w:ascii="Times New Roman" w:hAnsi="Times New Roman"/>
          <w:b/>
          <w:sz w:val="24"/>
          <w:szCs w:val="24"/>
        </w:rPr>
        <w:t xml:space="preserve">охранное обязательство </w:t>
      </w:r>
      <w:r>
        <w:rPr>
          <w:rFonts w:cs="Times New Roman" w:ascii="Times New Roman" w:hAnsi="Times New Roman"/>
          <w:sz w:val="24"/>
          <w:szCs w:val="24"/>
        </w:rPr>
        <w:t xml:space="preserve">собственника объекта культурного наследия Облкультнаследия не оформлялось, </w:t>
      </w:r>
      <w:r>
        <w:rPr>
          <w:rFonts w:cs="Times New Roman" w:ascii="Times New Roman" w:hAnsi="Times New Roman"/>
          <w:b/>
          <w:sz w:val="24"/>
          <w:szCs w:val="24"/>
        </w:rPr>
        <w:t>осмотр объекта культурного наследия</w:t>
      </w:r>
      <w:r>
        <w:rPr>
          <w:rFonts w:cs="Times New Roman" w:ascii="Times New Roman" w:hAnsi="Times New Roman"/>
          <w:sz w:val="24"/>
          <w:szCs w:val="24"/>
        </w:rPr>
        <w:t xml:space="preserve"> Облкультнаследия не осуществлялся и </w:t>
      </w:r>
      <w:r>
        <w:rPr>
          <w:rFonts w:cs="Times New Roman" w:ascii="Times New Roman" w:hAnsi="Times New Roman"/>
          <w:b/>
          <w:sz w:val="24"/>
          <w:szCs w:val="24"/>
        </w:rPr>
        <w:t xml:space="preserve">акт технического состояния объекта </w:t>
      </w:r>
      <w:r>
        <w:rPr>
          <w:rFonts w:eastAsia="Calibri" w:cs="Times New Roman" w:ascii="Times New Roman" w:hAnsi="Times New Roman" w:eastAsiaTheme="minorHAnsi"/>
          <w:b/>
          <w:sz w:val="24"/>
          <w:szCs w:val="24"/>
          <w:lang w:eastAsia="en-US"/>
        </w:rPr>
        <w:t>культурного</w:t>
      </w:r>
      <w:r>
        <w:rPr>
          <w:rFonts w:eastAsia="Calibri" w:cs="Times New Roman" w:ascii="Times New Roman" w:hAnsi="Times New Roman" w:eastAsiaTheme="minorHAnsi"/>
          <w:sz w:val="24"/>
          <w:szCs w:val="24"/>
          <w:lang w:eastAsia="en-US"/>
        </w:rPr>
        <w:t xml:space="preserve"> наследия также не оформлялся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работы на объекте культурного наследия производись ИП Васильевым Н.Н. </w:t>
      </w:r>
      <w:r>
        <w:rPr>
          <w:rFonts w:cs="Times New Roman" w:ascii="Times New Roman" w:hAnsi="Times New Roman"/>
          <w:bCs/>
          <w:sz w:val="24"/>
          <w:szCs w:val="24"/>
        </w:rPr>
        <w:t>Про</w:t>
      </w:r>
      <w:r>
        <w:rPr>
          <w:rFonts w:cs="Times New Roman" w:ascii="Times New Roman" w:hAnsi="Times New Roman"/>
          <w:sz w:val="24"/>
          <w:szCs w:val="24"/>
        </w:rPr>
        <w:t xml:space="preserve">веркой качества и полноты выполненных работ по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сохранению, использованию и популяризации объекта культурного наследия </w:t>
      </w:r>
      <w:r>
        <w:rPr>
          <w:rFonts w:cs="Times New Roman" w:ascii="Times New Roman" w:hAnsi="Times New Roman"/>
          <w:sz w:val="24"/>
          <w:szCs w:val="24"/>
        </w:rPr>
        <w:t xml:space="preserve">путем анализа проектной документации (технического задания) и актов выполненных работ (КС-2) </w:t>
      </w:r>
      <w:r>
        <w:rPr>
          <w:rFonts w:cs="Times New Roman" w:ascii="Times New Roman" w:hAnsi="Times New Roman"/>
          <w:b/>
          <w:sz w:val="24"/>
          <w:szCs w:val="24"/>
        </w:rPr>
        <w:t>установлен  завышенный объем выполненных работ при устройстве покрытий тротуаров из бетонной плитки типа «Брусчатка» на 10,0 кв.м. на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сумму 22,15 тыс. руб.</w:t>
      </w:r>
      <w:r>
        <w:rPr>
          <w:rFonts w:cs="Times New Roman" w:ascii="Times New Roman" w:hAnsi="Times New Roman"/>
          <w:sz w:val="24"/>
          <w:szCs w:val="24"/>
        </w:rPr>
        <w:t xml:space="preserve"> (согласно акта о приемке выполненных работ (ф.КС-2) №1 от 20.12.2022г. произведена укладка плитки на площади 310,0 кв.м., при фактическом замере установлена укладка плитки на площади 300,0 кв.м.).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 визуальном осмотре тротуарной плитки белый цвет на отдельных плитках  практически не наблюдается, тогда, как согласно акта о приемке выполненных работ при укладке использована тротуарная плитка «Бавария», в т.ч. белая 88,0% и серая 12,0% в количестве 316,2 кв.м.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8"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Надгробная плита с венком  облицована мраморными плитами. При визуальном осмотре установлено, что </w:t>
      </w:r>
      <w:r>
        <w:rPr>
          <w:rFonts w:cs="Times New Roman" w:ascii="Times New Roman" w:hAnsi="Times New Roman"/>
          <w:b/>
          <w:sz w:val="24"/>
          <w:szCs w:val="24"/>
        </w:rPr>
        <w:t xml:space="preserve">на одной мраморной плите имеется трещина.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both"/>
        <w:rPr>
          <w:rStyle w:val="11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 результату проверки направлено представление в адрес </w:t>
      </w:r>
      <w:r>
        <w:rPr>
          <w:rFonts w:eastAsia="Times New Roman" w:cs="Times New Roman" w:ascii="Times New Roman" w:hAnsi="Times New Roman"/>
          <w:sz w:val="24"/>
          <w:szCs w:val="24"/>
        </w:rPr>
        <w:t>Администраци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Покровского сельского поселения по устранению вышеперечисленных нарушений. Согласно представленной информации </w:t>
      </w:r>
      <w:r>
        <w:rPr>
          <w:rStyle w:val="11"/>
          <w:rFonts w:cs="Times New Roman" w:ascii="Times New Roman" w:hAnsi="Times New Roman"/>
          <w:sz w:val="24"/>
          <w:szCs w:val="24"/>
        </w:rPr>
        <w:t xml:space="preserve">ИП Васильев Н.Н. произвел возврат в бюджет Покровского поселения денежные средства на сумму 22,15 тыс. руб. Однако на сегодняшний день нарушения по качеству выполненных работ не устранены (из-за погодных условий).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both"/>
        <w:rPr>
          <w:rStyle w:val="11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Проверка 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</w:t>
      </w:r>
      <w:r>
        <w:rPr>
          <w:rFonts w:cs="Times New Roman" w:ascii="Times New Roman" w:hAnsi="Times New Roman"/>
          <w:sz w:val="24"/>
          <w:szCs w:val="24"/>
        </w:rPr>
        <w:t>» проводилась в соответствии с подписанным с Контрольно-счетной палатой Волгоградской области решения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 проведении параллельного контрольного мероприятия «Проверка 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гос. программы «Развитие образования» за 2022 год и истекший период 2023 года».</w:t>
      </w:r>
    </w:p>
    <w:p>
      <w:pPr>
        <w:pStyle w:val="BodyTextIndent3"/>
        <w:spacing w:lineRule="auto" w:line="240" w:before="0" w:after="0"/>
        <w:ind w:firstLine="993"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4"/>
          <w:sz w:val="24"/>
          <w:szCs w:val="24"/>
        </w:rPr>
        <w:t xml:space="preserve">Проверка проводилась в Отделе образования администрации Ленинского муниципального района и в 12 </w:t>
      </w:r>
      <w:r>
        <w:rPr>
          <w:rFonts w:cs="Times New Roman" w:ascii="Times New Roman" w:hAnsi="Times New Roman"/>
          <w:sz w:val="24"/>
          <w:szCs w:val="24"/>
        </w:rPr>
        <w:t>муниципальных казенных образовательных учреждениях Ленинского муниципального района Волгоградской области: МКОУ «Ленинская СОШ №1»,  МКОУ «Ленинская СОШ №3»,  МКОУ «Заплавинская СОШ», МКОУ «Ильичевская СОШ», МКОУ «Коммунаровская СОШ», МКОУ «Каршевитская СОШ», МКОУ «Колобовская СОШ», МКОУ «Маякоктябрьская СОШ», МКОУ «Маляевская ООШ», МКОУ «Степновская СОШ», МКОУ «Покровская СОШ», МКОУ «Царевская СОШ».</w:t>
      </w:r>
    </w:p>
    <w:p>
      <w:pPr>
        <w:pStyle w:val="BodyTextIndent"/>
        <w:spacing w:before="0" w:after="0"/>
        <w:ind w:firstLine="708" w:left="0"/>
        <w:jc w:val="both"/>
        <w:rPr>
          <w:shd w:fill="FFFFFF" w:val="clear"/>
        </w:rPr>
      </w:pPr>
      <w:r>
        <w:rPr>
          <w:shd w:fill="FFFFFF" w:val="clear"/>
        </w:rPr>
        <w:t xml:space="preserve">Законом Волгоградской области от 08.12.2021г. №124-ОД «Об областном бюджете на 2022 год и на плановый период 2023 и 2024 годов» в 2022 году,  в рамках Госпрограммы «Развитие образования»,   предусмотрено предоставление из областного бюджета Ленинскому муниципальному району субсидии в общей </w:t>
      </w:r>
      <w:r>
        <w:rPr>
          <w:b/>
          <w:shd w:fill="FFFFFF" w:val="clear"/>
        </w:rPr>
        <w:t>сумме 9300,0 тыс. руб</w:t>
      </w:r>
      <w:r>
        <w:rPr>
          <w:shd w:fill="FFFFFF" w:val="clear"/>
        </w:rPr>
        <w:t>., в том числе:</w:t>
      </w:r>
    </w:p>
    <w:p>
      <w:pPr>
        <w:pStyle w:val="BodyTextIndent"/>
        <w:spacing w:before="0" w:after="0"/>
        <w:ind w:firstLine="708" w:left="0"/>
        <w:jc w:val="both"/>
        <w:rPr>
          <w:shd w:fill="FFFFFF" w:val="clear"/>
        </w:rPr>
      </w:pPr>
      <w:r>
        <w:rPr>
          <w:shd w:fill="FFFFFF" w:val="clear"/>
        </w:rPr>
        <w:t>- на замену кровли и выполнение необходимых для этого работ в зданиях муниципальных образовательных организаций в размере 5000,0 тыс. руб.;</w:t>
      </w:r>
    </w:p>
    <w:p>
      <w:pPr>
        <w:pStyle w:val="BodyTextIndent"/>
        <w:spacing w:before="0" w:after="0"/>
        <w:ind w:firstLine="708" w:left="0"/>
        <w:jc w:val="both"/>
        <w:rPr>
          <w:b/>
          <w:shd w:fill="FFFFFF" w:val="clear"/>
        </w:rPr>
      </w:pPr>
      <w:r>
        <w:rPr>
          <w:shd w:fill="FFFFFF" w:val="clear"/>
        </w:rPr>
        <w:t xml:space="preserve"> </w:t>
      </w:r>
      <w:r>
        <w:rPr>
          <w:b/>
          <w:shd w:fill="FFFFFF" w:val="clear"/>
        </w:rPr>
        <w:t xml:space="preserve">- </w:t>
      </w:r>
      <w:r>
        <w:rPr>
          <w:shd w:fill="FFFFFF" w:val="clear"/>
        </w:rPr>
        <w:t>на благоустройство площадок для проведения праздничных линеек и других мероприятий в муниципальных общеобразовательных организациях в размере 1000,0 тыс. руб.</w:t>
      </w:r>
      <w:r>
        <w:rPr>
          <w:b/>
          <w:shd w:fill="FFFFFF" w:val="clear"/>
        </w:rPr>
        <w:t>;</w:t>
      </w:r>
    </w:p>
    <w:p>
      <w:pPr>
        <w:pStyle w:val="BodyTextIndent"/>
        <w:spacing w:before="0" w:after="0"/>
        <w:ind w:firstLine="708" w:left="0"/>
        <w:jc w:val="both"/>
        <w:rPr>
          <w:shd w:fill="FFFFFF" w:val="clear"/>
        </w:rPr>
      </w:pPr>
      <w:r>
        <w:rPr>
          <w:shd w:fill="FFFFFF" w:val="clear"/>
        </w:rPr>
        <w:t>- на приобретение и замену оконных блоков и выполнение необходимых для этого работ в зданиях муниципальных образовательных организаций в размере 2300,0 тыс. руб.;</w:t>
      </w:r>
    </w:p>
    <w:p>
      <w:pPr>
        <w:pStyle w:val="BodyTextIndent"/>
        <w:spacing w:before="0" w:after="0"/>
        <w:ind w:firstLine="708" w:left="0"/>
        <w:jc w:val="both"/>
        <w:rPr>
          <w:shd w:fill="FFFFFF" w:val="clear"/>
        </w:rPr>
      </w:pPr>
      <w:r>
        <w:rPr>
          <w:shd w:fill="FFFFFF" w:val="clear"/>
        </w:rPr>
        <w:t>- на приобретение и замену осветительных приборов, а также на выполнение необходимых для этого работ в зданиях муниципальных образовательных организаций в размере 1000,0 тыс. руб.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iCs/>
          <w:sz w:val="24"/>
          <w:szCs w:val="24"/>
        </w:rPr>
        <w:t>Проверкой ц</w:t>
      </w:r>
      <w:r>
        <w:rPr>
          <w:rFonts w:cs="Times New Roman" w:ascii="Times New Roman" w:hAnsi="Times New Roman"/>
          <w:sz w:val="24"/>
          <w:szCs w:val="24"/>
        </w:rPr>
        <w:t xml:space="preserve">елевого и эффективного использования бюджетных средств установлено, что средства </w:t>
      </w:r>
      <w:r>
        <w:rPr>
          <w:rFonts w:cs="Times New Roman" w:ascii="Times New Roman" w:hAnsi="Times New Roman"/>
          <w:iCs/>
          <w:sz w:val="24"/>
          <w:szCs w:val="24"/>
        </w:rPr>
        <w:t xml:space="preserve">субсидии, предоставленные из областного бюджета Ленинскому муниципальному району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на замену кровли,  на благоустройство площадок для проведения праздничных линеек,  на приобретение и замену оконных блоков,  осветительных приборов и выполнение необходимых для этого работ в зданиях муниципальных образовательных организаций использованы на мероприятия, </w:t>
      </w:r>
      <w:r>
        <w:rPr>
          <w:rFonts w:cs="Times New Roman" w:ascii="Times New Roman" w:hAnsi="Times New Roman"/>
          <w:sz w:val="24"/>
          <w:szCs w:val="24"/>
        </w:rPr>
        <w:t>предусмотренные порядками предоставления и распределения субсидий из областного бюджета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в объеме 9300,0 тыс. руб.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Нецелевого и неэффективного использования средств субсидии не установлено.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pacing w:val="-1"/>
          <w:sz w:val="24"/>
          <w:szCs w:val="24"/>
        </w:rPr>
        <w:t xml:space="preserve">Проверкой исполнения заключенных контрактов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на вышеперечисленные виды работ установлены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случаи нарушения сроков выполнения работ от 1 до 13 календарных дней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. П</w:t>
      </w:r>
      <w:r>
        <w:rPr>
          <w:rFonts w:cs="Times New Roman" w:ascii="Times New Roman" w:hAnsi="Times New Roman"/>
          <w:sz w:val="24"/>
          <w:szCs w:val="24"/>
        </w:rPr>
        <w:t>ретензии Подрядчикам за не выполненные работы в установленный срок, а также требования по оплате неустойки образовательными учреждениями не направлялись (из-за малозначительной суммы).</w:t>
      </w:r>
    </w:p>
    <w:p>
      <w:pPr>
        <w:pStyle w:val="NormalWeb"/>
        <w:shd w:val="clear" w:color="auto" w:fill="FFFFFF"/>
        <w:tabs>
          <w:tab w:val="clear" w:pos="708"/>
          <w:tab w:val="left" w:pos="4032" w:leader="none"/>
        </w:tabs>
        <w:spacing w:before="0" w:after="0"/>
        <w:ind w:firstLine="709"/>
        <w:jc w:val="both"/>
        <w:textAlignment w:val="top"/>
        <w:rPr>
          <w:shd w:fill="FFFFFF" w:val="clear"/>
          <w:lang w:val="ru-RU"/>
        </w:rPr>
      </w:pPr>
      <w:r>
        <w:rPr>
          <w:lang w:val="ru-RU"/>
        </w:rPr>
        <w:t xml:space="preserve">Кроме того, в ходе проверок проверены следующие вопросы: условия Порядков предоставления субсидий, </w:t>
      </w:r>
      <w:r>
        <w:rPr>
          <w:bCs/>
          <w:w w:val="101"/>
          <w:lang w:val="ru-RU"/>
        </w:rPr>
        <w:t>аудит по</w:t>
      </w:r>
      <w:r>
        <w:rPr>
          <w:lang w:val="ru-RU"/>
        </w:rPr>
        <w:t xml:space="preserve"> осуществлению закупок, п</w:t>
      </w:r>
      <w:r>
        <w:rPr>
          <w:shd w:fill="FFFFFF" w:val="clear"/>
          <w:lang w:val="ru-RU"/>
        </w:rPr>
        <w:t>роверка качества и полноты выполненных работ, визуальный осмотр практически всех объектов, за исключением крыш</w:t>
      </w:r>
      <w:r>
        <w:rPr>
          <w:lang w:val="ru-RU"/>
        </w:rPr>
        <w:t>, так как  выходы на крыши образовательных учреждений находятся только с уличной лестницы и травмоопасны для подъема.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Style w:val="11"/>
          <w:rFonts w:eastAsia="Times New Roman" w:cs="Times New Roman" w:ascii="Times New Roman" w:hAnsi="Times New Roman"/>
          <w:b/>
          <w:sz w:val="24"/>
          <w:szCs w:val="24"/>
        </w:rPr>
        <w:t xml:space="preserve">       </w:t>
      </w:r>
      <w:r>
        <w:rPr>
          <w:rStyle w:val="11"/>
          <w:rFonts w:cs="Times New Roman" w:ascii="Times New Roman" w:hAnsi="Times New Roman"/>
          <w:b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роверка отдельных вопросов правомерности расходования денежных средств в муниципальном унитарном предприятии ЖКХ «Заплавное» за 2019-2022 годы</w:t>
      </w:r>
      <w:r>
        <w:rPr>
          <w:rFonts w:cs="Times New Roman" w:ascii="Times New Roman" w:hAnsi="Times New Roman"/>
          <w:b/>
          <w:sz w:val="24"/>
          <w:szCs w:val="24"/>
        </w:rPr>
        <w:t xml:space="preserve">, которая проводилась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Контрольно-счетной палатой совместно с прокуратурой Ленинского района. 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Установлены нарушения по заключ</w:t>
      </w:r>
      <w:r>
        <w:rPr>
          <w:rFonts w:cs="Times New Roman" w:ascii="Times New Roman" w:hAnsi="Times New Roman"/>
          <w:sz w:val="24"/>
          <w:szCs w:val="24"/>
        </w:rPr>
        <w:t>ению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договор</w:t>
      </w:r>
      <w:r>
        <w:rPr>
          <w:rFonts w:cs="Times New Roman" w:ascii="Times New Roman" w:hAnsi="Times New Roman"/>
          <w:sz w:val="24"/>
          <w:szCs w:val="24"/>
        </w:rPr>
        <w:t>ов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аренды транспортных средств </w:t>
      </w:r>
      <w:r>
        <w:rPr>
          <w:rFonts w:cs="Times New Roman" w:ascii="Times New Roman" w:hAnsi="Times New Roman"/>
          <w:sz w:val="24"/>
          <w:szCs w:val="24"/>
        </w:rPr>
        <w:t>на общую сумму 179,0 тыс. руб., по оформлению путевых листов и штатных расписаний, учету основных средств и материалов и др. нарушения.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</w:rPr>
      </w:r>
    </w:p>
    <w:p>
      <w:pPr>
        <w:pStyle w:val="Standard"/>
        <w:tabs>
          <w:tab w:val="clear" w:pos="708"/>
          <w:tab w:val="left" w:pos="2212" w:leader="none"/>
        </w:tabs>
        <w:jc w:val="both"/>
        <w:rPr/>
      </w:pPr>
      <w:r>
        <w:rPr>
          <w:b/>
        </w:rPr>
        <w:t xml:space="preserve">            </w:t>
      </w:r>
      <w:r>
        <w:rPr>
          <w:b/>
        </w:rPr>
        <w:t xml:space="preserve">Проверка  обоснованности и результативности использования бюджетных средств, направленных на реализацию ведомственной целевой программы «Реализация мероприятий молодежной политики на территории Ленинского муниципального района» за 2022 год. </w:t>
      </w:r>
      <w:r>
        <w:rPr/>
        <w:t>Проверка проводилась в муниципальном автономном учреждении по работе с молодежью «»Молодежный центр «Спектр» Ленинского муниципального района Волгоградской области.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firstLine="709"/>
        <w:jc w:val="both"/>
        <w:rPr>
          <w:rStyle w:val="11"/>
          <w:rFonts w:ascii="Times New Roman" w:hAnsi="Times New Roman" w:eastAsia="Times New Roman" w:cs="Times New Roman"/>
          <w:sz w:val="24"/>
          <w:szCs w:val="24"/>
        </w:rPr>
      </w:pPr>
      <w:r>
        <w:rPr>
          <w:rStyle w:val="10"/>
          <w:rFonts w:eastAsia="Times New Roman" w:cs="Times New Roman" w:ascii="Times New Roman" w:hAnsi="Times New Roman"/>
          <w:b w:val="false"/>
          <w:color w:val="auto"/>
          <w:sz w:val="24"/>
          <w:szCs w:val="24"/>
        </w:rPr>
        <w:t>Проверкой</w:t>
      </w:r>
      <w:r>
        <w:rPr>
          <w:rStyle w:val="10"/>
          <w:rFonts w:eastAsia="Times New Roman" w:cs="Times New Roman" w:ascii="Times New Roman" w:hAnsi="Times New Roman"/>
          <w:color w:val="auto"/>
          <w:sz w:val="24"/>
          <w:szCs w:val="24"/>
        </w:rPr>
        <w:t xml:space="preserve"> </w:t>
      </w:r>
      <w:r>
        <w:rPr>
          <w:rStyle w:val="10"/>
          <w:rFonts w:eastAsia="Times New Roman" w:cs="Times New Roman" w:ascii="Times New Roman" w:hAnsi="Times New Roman"/>
          <w:b w:val="false"/>
          <w:color w:val="auto"/>
          <w:sz w:val="24"/>
          <w:szCs w:val="24"/>
        </w:rPr>
        <w:t>о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 xml:space="preserve">боснованности и результативности использования бюджетных средств в 2022 году, направленных на реализацию </w:t>
      </w:r>
      <w:r>
        <w:rPr>
          <w:rFonts w:eastAsia="Times New Roman" w:cs="Times New Roman" w:ascii="Times New Roman" w:hAnsi="Times New Roman"/>
          <w:sz w:val="24"/>
          <w:szCs w:val="24"/>
        </w:rPr>
        <w:t>ведомственной целевой программы «Реализация мероприятий молодежной политики на территории Ленинского муниципального района»</w:t>
      </w:r>
      <w:r>
        <w:rPr>
          <w:rStyle w:val="11"/>
          <w:rFonts w:eastAsia="Times New Roman" w:cs="Times New Roman" w:ascii="Times New Roman" w:hAnsi="Times New Roman"/>
          <w:b/>
          <w:sz w:val="24"/>
          <w:szCs w:val="24"/>
        </w:rPr>
        <w:t xml:space="preserve">, 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 xml:space="preserve">установлено, что при запланированных ассигнованиях на реализацию Программы в сумме 2557,54 тыс. руб. (в т.ч. 2547,54 тыс. руб. средства бюджета Ленинского муниципального района и 10,0 тыс. руб. </w:t>
      </w:r>
      <w:r>
        <w:rPr>
          <w:rStyle w:val="10"/>
          <w:rFonts w:eastAsia="Times New Roman" w:cs="Times New Roman" w:ascii="Times New Roman" w:hAnsi="Times New Roman"/>
          <w:b w:val="false"/>
          <w:color w:val="auto"/>
          <w:sz w:val="24"/>
          <w:szCs w:val="24"/>
        </w:rPr>
        <w:t>внебюджетные источники)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 xml:space="preserve"> фактически произведено расходов на сумму 2478,90 тыс. руб. или 96,93% от утвержденных плановых назначений (в т.ч. 2468,90 тыс. руб. средства бюджета Ленинского муниципального района и 10,0 тыс. руб. внебюджетные источники) и наличие на конец года </w:t>
      </w:r>
      <w:r>
        <w:rPr>
          <w:rFonts w:eastAsia="Times New Roman" w:cs="Times New Roman" w:ascii="Times New Roman" w:hAnsi="Times New Roman"/>
          <w:sz w:val="24"/>
          <w:szCs w:val="24"/>
        </w:rPr>
        <w:t>кредиторской задолженности на сумму 0,50 тыс. руб.</w:t>
      </w:r>
      <w:r>
        <w:rPr>
          <w:rFonts w:cs="Times New Roman" w:ascii="Times New Roman" w:hAnsi="Times New Roman"/>
          <w:sz w:val="24"/>
          <w:szCs w:val="24"/>
        </w:rPr>
        <w:t xml:space="preserve">, которая 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погашена в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апреле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2023 год</w:t>
      </w:r>
      <w:r>
        <w:rPr>
          <w:rFonts w:cs="Times New Roman" w:ascii="Times New Roman" w:hAnsi="Times New Roman"/>
          <w:sz w:val="24"/>
          <w:szCs w:val="24"/>
        </w:rPr>
        <w:t>а)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25"/>
        <w:ind w:firstLine="708"/>
        <w:jc w:val="both"/>
        <w:rPr>
          <w:rStyle w:val="11"/>
          <w:szCs w:val="24"/>
        </w:rPr>
      </w:pPr>
      <w:r>
        <w:rPr>
          <w:rStyle w:val="11"/>
          <w:szCs w:val="24"/>
        </w:rPr>
        <w:t>Не освоено средств бюджета Ленинского муниципального района на сумму 78,14 тыс. руб., что составляет 3,1% от утвержденных плановых назначений. Причинами не полного освоения бюджетных средств являются: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firstLine="709"/>
        <w:jc w:val="both"/>
        <w:rPr>
          <w:rStyle w:val="11"/>
          <w:rFonts w:ascii="Times New Roman" w:hAnsi="Times New Roman" w:eastAsia="Times New Roman" w:cs="Times New Roman"/>
          <w:sz w:val="24"/>
          <w:szCs w:val="24"/>
        </w:rPr>
      </w:pPr>
      <w:r>
        <w:rPr>
          <w:rStyle w:val="11"/>
          <w:rFonts w:eastAsia="Times New Roman" w:cs="Times New Roman" w:ascii="Times New Roman" w:hAnsi="Times New Roman"/>
          <w:sz w:val="24"/>
          <w:szCs w:val="24"/>
        </w:rPr>
        <w:t>- наличие в проверяемом периоде вакантных должностей (экономия статей КОСГУ 211 и 213  в сумме 52,28 тыс. руб.);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firstLine="709"/>
        <w:jc w:val="both"/>
        <w:rPr>
          <w:rStyle w:val="11"/>
          <w:rFonts w:ascii="Times New Roman" w:hAnsi="Times New Roman" w:eastAsia="Times New Roman" w:cs="Times New Roman"/>
          <w:sz w:val="24"/>
          <w:szCs w:val="24"/>
        </w:rPr>
      </w:pPr>
      <w:r>
        <w:rPr>
          <w:rStyle w:val="11"/>
          <w:rFonts w:eastAsia="Times New Roman" w:cs="Times New Roman" w:ascii="Times New Roman" w:hAnsi="Times New Roman"/>
          <w:sz w:val="24"/>
          <w:szCs w:val="24"/>
        </w:rPr>
        <w:t>- возникшая экономия при заключении муниципальных контрактов (договоров) (экономия статей КОСГУ 221,223,225,226 в сумме 17,61 тыс. руб.);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11"/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>- не исполнены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бюджетные назначения 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 xml:space="preserve">по КОСГУ 291 и 349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на сумму 8,25 тыс. руб. 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Наличие суммы неосвоенных средств по причинам отсутствия потребности в финансировании, свидетельствует о недостатках как планирования бюджетных средств так и их расходования (несоблюдение принципа результативности и эффективности использования бюджетных средств статья - 34 Бюджетного кодекса РФ).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нарушение ст. 34 Бюджетного Кодекса РФ имеет место неэффективное использование средств бюджета Ленинского муниципального района, выразившееся в наличии остатка неосвоенных бюджетных средств, в сумме 78,14 тыс. руб., что не позволило достичь наибольшего результата программных целей и поставленных задач.</w:t>
      </w:r>
    </w:p>
    <w:p>
      <w:pPr>
        <w:pStyle w:val="Standard"/>
        <w:ind w:firstLine="708"/>
        <w:jc w:val="both"/>
        <w:rPr/>
      </w:pPr>
      <w:r>
        <w:rPr/>
      </w:r>
    </w:p>
    <w:p>
      <w:pPr>
        <w:pStyle w:val="Standard"/>
        <w:tabs>
          <w:tab w:val="clear" w:pos="708"/>
          <w:tab w:val="left" w:pos="2212" w:leader="none"/>
        </w:tabs>
        <w:jc w:val="both"/>
        <w:rPr/>
      </w:pPr>
      <w:r>
        <w:rPr>
          <w:b/>
        </w:rPr>
        <w:t xml:space="preserve">             </w:t>
      </w:r>
      <w:r>
        <w:rPr>
          <w:b/>
        </w:rPr>
        <w:t xml:space="preserve">Проверка обоснованности и результативности использования бюджетных средств, направленных в 2022 году на реализацию муниципальной программы «Развитие агропромышленного комплекса Ленинского муниципального района». </w:t>
      </w:r>
      <w:r>
        <w:rPr/>
        <w:t>Проверка проводилась в Администрации Ленинского муниципального района Волгоградской области.</w:t>
      </w:r>
    </w:p>
    <w:p>
      <w:pPr>
        <w:pStyle w:val="Normal"/>
        <w:tabs>
          <w:tab w:val="clear" w:pos="708"/>
          <w:tab w:val="left" w:pos="4678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10"/>
          <w:rFonts w:eastAsia="Times New Roman" w:cs="Times New Roman" w:ascii="Times New Roman" w:hAnsi="Times New Roman"/>
          <w:b w:val="false"/>
          <w:color w:val="auto"/>
          <w:sz w:val="24"/>
          <w:szCs w:val="24"/>
        </w:rPr>
        <w:t>Проверкой</w:t>
      </w:r>
      <w:r>
        <w:rPr>
          <w:rStyle w:val="10"/>
          <w:rFonts w:eastAsia="Times New Roman" w:cs="Times New Roman" w:ascii="Times New Roman" w:hAnsi="Times New Roman"/>
          <w:color w:val="auto"/>
          <w:sz w:val="24"/>
          <w:szCs w:val="24"/>
        </w:rPr>
        <w:t xml:space="preserve"> </w:t>
      </w:r>
      <w:r>
        <w:rPr>
          <w:rStyle w:val="10"/>
          <w:rFonts w:eastAsia="Times New Roman" w:cs="Times New Roman" w:ascii="Times New Roman" w:hAnsi="Times New Roman"/>
          <w:b w:val="false"/>
          <w:color w:val="auto"/>
          <w:sz w:val="24"/>
          <w:szCs w:val="24"/>
        </w:rPr>
        <w:t>о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 xml:space="preserve">боснованности и результативности использования бюджетных средств в 2022 году, направленных на реализацию муниципальной </w:t>
      </w:r>
      <w:r>
        <w:rPr>
          <w:rFonts w:eastAsia="Times New Roman" w:cs="Times New Roman" w:ascii="Times New Roman" w:hAnsi="Times New Roman"/>
          <w:sz w:val="24"/>
          <w:szCs w:val="24"/>
        </w:rPr>
        <w:t>программы «</w:t>
      </w:r>
      <w:r>
        <w:rPr>
          <w:rFonts w:cs="Times New Roman" w:ascii="Times New Roman" w:hAnsi="Times New Roman"/>
          <w:sz w:val="24"/>
          <w:szCs w:val="24"/>
        </w:rPr>
        <w:t>Развитие агропромышленного комплекса Ленинского муниципального района</w:t>
      </w:r>
      <w:r>
        <w:rPr>
          <w:rFonts w:eastAsia="Times New Roman" w:cs="Times New Roman" w:ascii="Times New Roman" w:hAnsi="Times New Roman"/>
          <w:sz w:val="24"/>
          <w:szCs w:val="24"/>
        </w:rPr>
        <w:t>»</w:t>
      </w:r>
      <w:r>
        <w:rPr>
          <w:rStyle w:val="11"/>
          <w:rFonts w:eastAsia="Times New Roman" w:cs="Times New Roman" w:ascii="Times New Roman" w:hAnsi="Times New Roman"/>
          <w:b/>
          <w:sz w:val="24"/>
          <w:szCs w:val="24"/>
        </w:rPr>
        <w:t xml:space="preserve">, 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 xml:space="preserve">установлено, что при запланированном плане на реализацию мероприятия программы </w:t>
      </w:r>
      <w:r>
        <w:rPr>
          <w:rFonts w:cs="Times New Roman" w:ascii="Times New Roman" w:hAnsi="Times New Roman"/>
          <w:sz w:val="24"/>
          <w:szCs w:val="24"/>
        </w:rPr>
        <w:t xml:space="preserve">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 в объеме 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>12689,29 тыс. руб.</w:t>
      </w:r>
      <w:r>
        <w:rPr>
          <w:rStyle w:val="11"/>
          <w:rFonts w:cs="Times New Roman" w:ascii="Times New Roman" w:hAnsi="Times New Roman"/>
          <w:sz w:val="24"/>
          <w:szCs w:val="24"/>
        </w:rPr>
        <w:t xml:space="preserve"> (в том числе </w:t>
      </w:r>
      <w:r>
        <w:rPr>
          <w:rFonts w:cs="Times New Roman" w:ascii="Times New Roman" w:hAnsi="Times New Roman"/>
          <w:sz w:val="24"/>
          <w:szCs w:val="24"/>
        </w:rPr>
        <w:t>средства  областного бюджета 8302,85 тыс. руб.; средства бюджета Ленинского муниципального района 4386,44 тыс. руб.),</w:t>
      </w:r>
      <w:r>
        <w:rPr>
          <w:rStyle w:val="11"/>
          <w:rFonts w:eastAsia="Times New Roman" w:cs="Times New Roman" w:ascii="Times New Roman" w:hAnsi="Times New Roman"/>
          <w:sz w:val="24"/>
          <w:szCs w:val="24"/>
        </w:rPr>
        <w:t xml:space="preserve"> фактически расходы произведены </w:t>
      </w:r>
      <w:r>
        <w:rPr>
          <w:rFonts w:cs="Times New Roman" w:ascii="Times New Roman" w:hAnsi="Times New Roman"/>
          <w:sz w:val="24"/>
          <w:szCs w:val="24"/>
        </w:rPr>
        <w:t>на 100,0%, тем самым подтверждается обоснованность и результативность использования бюджетных средств.</w:t>
      </w:r>
    </w:p>
    <w:p>
      <w:pPr>
        <w:pStyle w:val="24"/>
        <w:spacing w:lineRule="auto" w:line="240"/>
        <w:ind w:firstLine="709"/>
        <w:jc w:val="both"/>
        <w:rPr>
          <w:rFonts w:ascii="Times New Roman" w:hAnsi="Times New Roman" w:cs="Times New Roman"/>
          <w:b w:val="false"/>
          <w:sz w:val="24"/>
          <w:szCs w:val="24"/>
        </w:rPr>
      </w:pPr>
      <w:r>
        <w:rPr>
          <w:rFonts w:cs="Times New Roman" w:ascii="Times New Roman" w:hAnsi="Times New Roman"/>
          <w:b w:val="false"/>
          <w:sz w:val="24"/>
          <w:szCs w:val="24"/>
        </w:rPr>
        <w:t>Однако, согласно решения Арбитражного суда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sz w:val="24"/>
          <w:szCs w:val="24"/>
        </w:rPr>
        <w:t>от 18.03.2022г. № А-12-37990/2021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sz w:val="24"/>
          <w:szCs w:val="24"/>
        </w:rPr>
        <w:t xml:space="preserve"> в 2022 году погашена кредиторская задолженность за 2021 год ФГБУ «Управление «Волгоградмелиоводхоз» в сумме 3463,90 тыс. руб., однако ни в позиции паспорта Программы «Объемы и источники финансирования программы (подпрограммы)», ни в </w:t>
      </w:r>
      <w:r>
        <w:rPr>
          <w:rFonts w:cs="Times New Roman" w:ascii="Times New Roman" w:hAnsi="Times New Roman"/>
          <w:b w:val="false"/>
          <w:sz w:val="24"/>
          <w:szCs w:val="24"/>
          <w:shd w:fill="FFFFFF" w:val="clear"/>
        </w:rPr>
        <w:t xml:space="preserve">разделе 5 паспорта Программы «Обоснование объема финансовых ресурсов, необходимых для реализации муниципальной программы» </w:t>
      </w:r>
      <w:r>
        <w:rPr>
          <w:rFonts w:cs="Times New Roman" w:ascii="Times New Roman" w:hAnsi="Times New Roman"/>
          <w:b w:val="false"/>
          <w:sz w:val="24"/>
          <w:szCs w:val="24"/>
        </w:rPr>
        <w:t>в 2022 году не отражена оплата кредиторской задолженности за 2021 год.</w:t>
      </w:r>
    </w:p>
    <w:p>
      <w:pPr>
        <w:pStyle w:val="NormalWeb"/>
        <w:shd w:val="clear" w:color="auto" w:fill="FFFFFF"/>
        <w:spacing w:before="0" w:after="0"/>
        <w:ind w:firstLine="709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tabs>
          <w:tab w:val="clear" w:pos="708"/>
          <w:tab w:val="left" w:pos="2212" w:leader="none"/>
        </w:tabs>
        <w:jc w:val="center"/>
        <w:rPr>
          <w:b/>
          <w:bCs/>
        </w:rPr>
      </w:pPr>
      <w:r>
        <w:rPr>
          <w:b/>
          <w:bCs/>
        </w:rPr>
        <w:t>3. Экспертно-аналитическая деятельность.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</w:r>
    </w:p>
    <w:p>
      <w:pPr>
        <w:pStyle w:val="12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В  рамках предварительного контроля бюджета района  КСП Ленинского муниципального района проведена экспертиза проекта </w:t>
      </w:r>
      <w:r>
        <w:rPr>
          <w:sz w:val="24"/>
          <w:szCs w:val="24"/>
        </w:rPr>
        <w:t xml:space="preserve">решения Ленинской районной Думы «О бюджете Ленинского муниципального района на 2024 год и на плановый период 2025 и  2026 годов», по результату которой  подготовлено 2 экспертных заключения (1 и 2 чтение).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2024-2026 годы, а также анализ планируемых бюджетных расходов. В целом </w:t>
      </w:r>
      <w:r>
        <w:rPr>
          <w:bCs/>
          <w:sz w:val="24"/>
          <w:szCs w:val="24"/>
        </w:rPr>
        <w:t xml:space="preserve">проект </w:t>
      </w:r>
      <w:r>
        <w:rPr>
          <w:sz w:val="24"/>
          <w:szCs w:val="24"/>
        </w:rPr>
        <w:t xml:space="preserve">решения Ленинской районной Думы «О бюджете Ленинского муниципального района на 2024 год и на плановый период 2025 и  2026 годов» содержит все основные требования, установленные Положением о бюджетном процессе в Ленинском муниципальном районе и соответствует нормам бюджетного законодательства. </w:t>
      </w:r>
    </w:p>
    <w:p>
      <w:pPr>
        <w:pStyle w:val="1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подписанным соглашением о передаче полномочий по осуществлению внешнего финансового контроля, проведена </w:t>
      </w:r>
      <w:r>
        <w:rPr>
          <w:bCs/>
          <w:sz w:val="24"/>
          <w:szCs w:val="24"/>
        </w:rPr>
        <w:t xml:space="preserve">экспертиза проекта </w:t>
      </w:r>
      <w:r>
        <w:rPr>
          <w:sz w:val="24"/>
          <w:szCs w:val="24"/>
        </w:rPr>
        <w:t xml:space="preserve">решения Совета депутатов городского поселения г.Ленинск «О   бюджете городского поселения город Ленинск на 2024 год и плановый период 2025 - 2026 годы»,  по результату которой  подготовлено 2 экспертных заключения (1 и 2 чтение). </w:t>
      </w:r>
    </w:p>
    <w:p>
      <w:pPr>
        <w:pStyle w:val="ListParagraph"/>
        <w:tabs>
          <w:tab w:val="clear" w:pos="708"/>
          <w:tab w:val="left" w:pos="709" w:leader="none"/>
        </w:tabs>
        <w:ind w:left="0"/>
        <w:jc w:val="both"/>
        <w:rPr>
          <w:rFonts w:ascii="Times New Roman" w:hAnsi="Times New Roman" w:eastAsia="Times New Roman"/>
          <w:lang w:val="ru-RU"/>
        </w:rPr>
      </w:pPr>
      <w:r>
        <w:rPr>
          <w:rFonts w:ascii="Times New Roman" w:hAnsi="Times New Roman"/>
          <w:lang w:val="ru-RU"/>
        </w:rPr>
        <w:tab/>
        <w:t>Кроме того, проведено 4</w:t>
      </w:r>
      <w:r>
        <w:rPr>
          <w:rFonts w:ascii="Times New Roman" w:hAnsi="Times New Roman"/>
          <w:b/>
          <w:lang w:val="ru-RU"/>
        </w:rPr>
        <w:t xml:space="preserve"> экспертно-аналитических мероприятия</w:t>
      </w:r>
      <w:r>
        <w:rPr>
          <w:rFonts w:ascii="Times New Roman" w:hAnsi="Times New Roman"/>
          <w:lang w:val="ru-RU"/>
        </w:rPr>
        <w:t xml:space="preserve"> по соблюдению требований законодательства РФ и иных нормативных правовых актов РФ и Волгоградской области </w:t>
      </w:r>
      <w:r>
        <w:rPr>
          <w:rFonts w:ascii="Times New Roman" w:hAnsi="Times New Roman"/>
          <w:b/>
          <w:lang w:val="ru-RU"/>
        </w:rPr>
        <w:t xml:space="preserve">при подготовке проекта решения </w:t>
      </w:r>
      <w:r>
        <w:rPr>
          <w:rFonts w:ascii="Times New Roman" w:hAnsi="Times New Roman"/>
          <w:b/>
          <w:bCs/>
          <w:iCs/>
          <w:lang w:val="ru-RU"/>
        </w:rPr>
        <w:t xml:space="preserve">Ленинской районной Думы Волгоградской области </w:t>
      </w:r>
      <w:r>
        <w:rPr>
          <w:rFonts w:ascii="Times New Roman" w:hAnsi="Times New Roman"/>
          <w:bCs/>
          <w:iCs/>
          <w:lang w:val="ru-RU"/>
        </w:rPr>
        <w:t xml:space="preserve">«О внесении изменений </w:t>
      </w:r>
      <w:r>
        <w:rPr>
          <w:rFonts w:ascii="Times New Roman" w:hAnsi="Times New Roman"/>
          <w:lang w:val="ru-RU"/>
        </w:rPr>
        <w:t xml:space="preserve">в решение Ленинской районной Думы от 13.12.2022г. № 22/68 «О бюджете Ленинского муниципального района на 2023 год и на плановый период 2024 и 2025 годов» и </w:t>
      </w:r>
      <w:r>
        <w:rPr>
          <w:rFonts w:ascii="Times New Roman" w:hAnsi="Times New Roman"/>
          <w:b/>
          <w:lang w:val="ru-RU"/>
        </w:rPr>
        <w:t xml:space="preserve">3 аналитических мероприятия по исполнению  </w:t>
      </w:r>
      <w:r>
        <w:rPr>
          <w:rFonts w:eastAsia="Times New Roman" w:ascii="Times New Roman" w:hAnsi="Times New Roman"/>
          <w:b/>
          <w:bCs/>
          <w:iCs/>
          <w:lang w:val="ru-RU"/>
        </w:rPr>
        <w:t>бюджета</w:t>
      </w:r>
      <w:r>
        <w:rPr>
          <w:rFonts w:eastAsia="Times New Roman" w:ascii="Times New Roman" w:hAnsi="Times New Roman"/>
          <w:bCs/>
          <w:iCs/>
          <w:lang w:val="ru-RU"/>
        </w:rPr>
        <w:t xml:space="preserve"> Ленинского муниципального района (за 1 квартал, 1 полугодие, 9 месяцев 2023 года).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Проведена экспертиза 25 проектов постановлений </w:t>
      </w:r>
      <w:r>
        <w:rPr>
          <w:rFonts w:cs="Times New Roman" w:ascii="Times New Roman" w:hAnsi="Times New Roman"/>
          <w:bCs/>
          <w:sz w:val="24"/>
          <w:szCs w:val="24"/>
        </w:rPr>
        <w:t xml:space="preserve">Администрации Ленинского муниципального района </w:t>
      </w:r>
      <w:r>
        <w:rPr>
          <w:rFonts w:cs="Times New Roman" w:ascii="Times New Roman" w:hAnsi="Times New Roman"/>
          <w:b/>
          <w:sz w:val="24"/>
          <w:szCs w:val="24"/>
        </w:rPr>
        <w:t xml:space="preserve">по утверждению и </w:t>
      </w:r>
      <w:r>
        <w:rPr>
          <w:rFonts w:cs="Times New Roman" w:ascii="Times New Roman" w:hAnsi="Times New Roman"/>
          <w:b/>
          <w:bCs/>
          <w:sz w:val="24"/>
          <w:szCs w:val="24"/>
        </w:rPr>
        <w:t>по внесению изменений в муниципальные программы</w:t>
      </w:r>
      <w:r>
        <w:rPr>
          <w:rFonts w:cs="Times New Roman" w:ascii="Times New Roman" w:hAnsi="Times New Roman"/>
          <w:b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 xml:space="preserve"> В ходе подготовки заключений были выявлены несоответствия по заполнению отдельных разделов и форм программ 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от 25.09.2018 г. №573 «Об утверждении Порядка </w:t>
      </w:r>
      <w:r>
        <w:rPr>
          <w:rFonts w:cs="Times New Roman" w:ascii="Times New Roman" w:hAnsi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 </w:t>
      </w:r>
      <w:r>
        <w:rPr>
          <w:rFonts w:cs="Times New Roman" w:ascii="Times New Roman" w:hAnsi="Times New Roman"/>
          <w:sz w:val="24"/>
          <w:szCs w:val="24"/>
        </w:rPr>
        <w:t>даны рекомендации по устранению всех нарушений.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sz w:val="24"/>
          <w:szCs w:val="24"/>
        </w:rPr>
        <w:t xml:space="preserve">В 2023 году в рамках, возложенных 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 xml:space="preserve">на контрольно-счетные органы всех уровней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КСП </w:t>
      </w:r>
      <w:r>
        <w:rPr>
          <w:rFonts w:cs="Times New Roman" w:ascii="Times New Roman" w:hAnsi="Times New Roman"/>
          <w:sz w:val="24"/>
          <w:szCs w:val="24"/>
        </w:rPr>
        <w:t xml:space="preserve">проведены аналитические мероприятия 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>«Аудит в сфере закупок товаров, работ, услуг за 2022 год» в 12 м</w:t>
      </w:r>
      <w:r>
        <w:rPr>
          <w:rFonts w:cs="Times New Roman" w:ascii="Times New Roman" w:hAnsi="Times New Roman"/>
          <w:sz w:val="24"/>
          <w:szCs w:val="24"/>
        </w:rPr>
        <w:t xml:space="preserve">униципальных казенных учреждениях образования Ленинского муниципального района в ходе проведения проверки 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года». </w:t>
      </w:r>
      <w:r>
        <w:rPr>
          <w:rFonts w:eastAsia="Calibri" w:cs="Times New Roman" w:ascii="Times New Roman" w:hAnsi="Times New Roman"/>
          <w:sz w:val="24"/>
          <w:szCs w:val="24"/>
        </w:rPr>
        <w:t xml:space="preserve">В ходе проведенного аудита в сфере закупок товаров, работ, услуг для обеспечения муниципальных нужд установлено, что в 2022 году образовательными учреждениями закупки произведены в соответствии с требованиями Федерального закона №44-ФЗ. Нарушений не установлено. </w:t>
      </w:r>
    </w:p>
    <w:p>
      <w:pPr>
        <w:pStyle w:val="1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bookmarkStart w:id="0" w:name="_Hlk3377851"/>
      <w:bookmarkEnd w:id="0"/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4. Информационная и иная  деятельность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Информация о результатах контрольных и экспертно-аналитических мероприятий, план и отчет </w:t>
      </w:r>
      <w:r>
        <w:rPr>
          <w:rFonts w:cs="Times New Roman" w:ascii="Times New Roman" w:hAnsi="Times New Roman"/>
          <w:bCs/>
          <w:sz w:val="24"/>
          <w:szCs w:val="24"/>
        </w:rPr>
        <w:t>КСП Ленинского муниципального района</w:t>
      </w:r>
      <w:r>
        <w:rPr>
          <w:rFonts w:eastAsia="Times New Roman" w:cs="Times New Roman" w:ascii="Times New Roman" w:hAnsi="Times New Roman"/>
          <w:sz w:val="24"/>
          <w:szCs w:val="24"/>
        </w:rPr>
        <w:t>, размещалась на официальном сайте Контрольно-счетной палаты (</w:t>
      </w:r>
      <w:hyperlink r:id="rId3">
        <w:r>
          <w:rPr>
            <w:rStyle w:val="Hyperlink"/>
            <w:rFonts w:cs="Times New Roman" w:ascii="Times New Roman" w:hAnsi="Times New Roman"/>
            <w:color w:val="auto"/>
            <w:sz w:val="24"/>
            <w:szCs w:val="24"/>
            <w:lang w:val="en-US"/>
          </w:rPr>
          <w:t>www</w:t>
        </w:r>
        <w:r>
          <w:rPr>
            <w:rStyle w:val="Hyperlink"/>
            <w:rFonts w:cs="Times New Roman" w:ascii="Times New Roman" w:hAnsi="Times New Roman"/>
            <w:color w:val="auto"/>
            <w:sz w:val="24"/>
            <w:szCs w:val="24"/>
          </w:rPr>
          <w:t>./</w:t>
        </w:r>
        <w:r>
          <w:rPr>
            <w:rStyle w:val="Hyperlink"/>
            <w:rFonts w:cs="Times New Roman" w:ascii="Times New Roman" w:hAnsi="Times New Roman"/>
            <w:color w:val="auto"/>
            <w:sz w:val="24"/>
            <w:szCs w:val="24"/>
            <w:lang w:val="en-US"/>
          </w:rPr>
          <w:t>proverkaksp</w:t>
        </w:r>
        <w:r>
          <w:rPr>
            <w:rStyle w:val="Hyperlink"/>
            <w:rFonts w:cs="Times New Roman" w:ascii="Times New Roman" w:hAnsi="Times New Roman"/>
            <w:color w:val="auto"/>
            <w:sz w:val="24"/>
            <w:szCs w:val="24"/>
          </w:rPr>
          <w:t>.</w:t>
        </w:r>
        <w:r>
          <w:rPr>
            <w:rStyle w:val="Hyperlink"/>
            <w:rFonts w:cs="Times New Roman"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>
        <w:rPr>
          <w:rFonts w:cs="Times New Roman" w:ascii="Times New Roman" w:hAnsi="Times New Roman"/>
          <w:sz w:val="24"/>
          <w:szCs w:val="24"/>
        </w:rPr>
        <w:t>).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 отчетном периоде на сайте размещено 64 информационных материалов, в том числе информация о доходах и расходах работников КСП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Обобщающая информация об осуществлении аудита  в сфере закупок опубликована в единой информационной системе (</w:t>
      </w:r>
      <w:hyperlink r:id="rId4">
        <w:r>
          <w:rPr>
            <w:rFonts w:eastAsia="Times New Roman" w:cs="Times New Roman" w:ascii="Times New Roman" w:hAnsi="Times New Roman"/>
            <w:sz w:val="24"/>
            <w:szCs w:val="24"/>
            <w:u w:val="single"/>
          </w:rPr>
          <w:t>http://zakupki.gov.ru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).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hAnsi="Times New Roman" w:eastAsia="Times New Roman"/>
          <w:b/>
          <w:bCs/>
        </w:rPr>
      </w:pPr>
      <w:bookmarkStart w:id="1" w:name="_Hlk3377851"/>
      <w:bookmarkStart w:id="2" w:name="_Hlk3377196"/>
      <w:bookmarkEnd w:id="1"/>
      <w:r>
        <w:rPr>
          <w:rFonts w:eastAsia="Times New Roman" w:ascii="Times New Roman" w:hAnsi="Times New Roman"/>
          <w:b/>
          <w:bCs/>
        </w:rPr>
        <w:t>Взаимодействие с правоохранительными</w:t>
      </w:r>
      <w:r>
        <w:rPr>
          <w:rFonts w:eastAsia="Times New Roman" w:ascii="Times New Roman" w:hAnsi="Times New Roman"/>
          <w:b/>
          <w:bCs/>
          <w:lang w:val="ru-RU"/>
        </w:rPr>
        <w:t xml:space="preserve">  </w:t>
      </w:r>
      <w:r>
        <w:rPr>
          <w:rFonts w:eastAsia="Times New Roman" w:ascii="Times New Roman" w:hAnsi="Times New Roman"/>
          <w:b/>
          <w:bCs/>
        </w:rPr>
        <w:t>органами.</w:t>
      </w:r>
    </w:p>
    <w:p>
      <w:pPr>
        <w:pStyle w:val="ListParagraph"/>
        <w:shd w:val="clear" w:color="auto" w:fill="FFFFFF"/>
        <w:ind w:left="1400"/>
        <w:jc w:val="center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КСП Ленинского муниципального района заключены соглашения о взаимодействии  с Прокуратурой Ленинского района, о сотрудничестве и взаимодействии с Отделом МВД России по Ленинскому району по выявлению и пресечению правонарушений в финансово-бюджетной сфере.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В рамках соглашения с Прокуратурой Ленинского района в 2023 году, на основании запроса </w:t>
      </w:r>
      <w:r>
        <w:rPr>
          <w:rFonts w:cs="Times New Roman" w:ascii="Times New Roman" w:hAnsi="Times New Roman"/>
          <w:sz w:val="24"/>
          <w:szCs w:val="24"/>
        </w:rPr>
        <w:t xml:space="preserve">Прокуратуры Ленинского района проведена совместная проверка отдельных вопросов правомерности расходования денежных средств в муниципальном унитарном предприятии ЖКХ «Заплавное» за 2019-2022 годы.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3" w:name="_Hlk3377196"/>
      <w:r>
        <w:rPr>
          <w:rFonts w:eastAsia="Times New Roman" w:cs="Times New Roman" w:ascii="Times New Roman" w:hAnsi="Times New Roman"/>
          <w:sz w:val="24"/>
          <w:szCs w:val="24"/>
        </w:rPr>
        <w:tab/>
        <w:t>Кроме того, вся информация о результатах всех проведенных проверок  направлялась в прокуратуру для правовой оценки выявленных нарушений.</w:t>
      </w:r>
      <w:bookmarkEnd w:id="3"/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921"/>
      </w:tblGrid>
      <w:tr>
        <w:trPr/>
        <w:tc>
          <w:tcPr>
            <w:tcW w:w="992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numPr>
          <w:ilvl w:val="0"/>
          <w:numId w:val="2"/>
        </w:numPr>
        <w:shd w:val="clear" w:color="auto" w:fill="FFFFFF"/>
        <w:jc w:val="center"/>
        <w:rPr>
          <w:rFonts w:ascii="Times New Roman" w:hAnsi="Times New Roman" w:eastAsia="Times New Roman"/>
          <w:b/>
          <w:bCs/>
          <w:lang w:val="ru-RU"/>
        </w:rPr>
      </w:pPr>
      <w:r>
        <w:rPr>
          <w:rFonts w:eastAsia="Times New Roman" w:ascii="Times New Roman" w:hAnsi="Times New Roman"/>
          <w:b/>
          <w:bCs/>
          <w:lang w:val="ru-RU"/>
        </w:rPr>
        <w:t xml:space="preserve">Направления деятельности работы </w:t>
      </w:r>
      <w:r>
        <w:rPr>
          <w:rFonts w:eastAsia="Times New Roman" w:ascii="Times New Roman" w:hAnsi="Times New Roman"/>
          <w:b/>
          <w:lang w:val="ru-RU"/>
        </w:rPr>
        <w:t xml:space="preserve">КСП Ленинского муниципального района </w:t>
      </w:r>
      <w:r>
        <w:rPr>
          <w:rFonts w:eastAsia="Times New Roman" w:ascii="Times New Roman" w:hAnsi="Times New Roman"/>
          <w:b/>
          <w:bCs/>
          <w:lang w:val="ru-RU"/>
        </w:rPr>
        <w:t>на 2024 год</w:t>
      </w:r>
    </w:p>
    <w:p>
      <w:pPr>
        <w:pStyle w:val="ListParagraph"/>
        <w:shd w:val="clear" w:color="auto" w:fill="FFFFFF"/>
        <w:ind w:left="708"/>
        <w:jc w:val="center"/>
        <w:rPr>
          <w:rFonts w:ascii="Times New Roman" w:hAnsi="Times New Roman" w:eastAsia="Times New Roman"/>
          <w:bCs/>
          <w:lang w:val="ru-RU"/>
        </w:rPr>
      </w:pPr>
      <w:r>
        <w:rPr>
          <w:rFonts w:eastAsia="Times New Roman" w:ascii="Times New Roman" w:hAnsi="Times New Roman"/>
          <w:bCs/>
          <w:lang w:val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  <w:tab/>
        <w:t xml:space="preserve">КСП Ленинского муниципального района </w:t>
      </w:r>
      <w:r>
        <w:rPr>
          <w:rFonts w:cs="Times New Roman" w:ascii="Times New Roman" w:hAnsi="Times New Roman"/>
          <w:sz w:val="24"/>
          <w:szCs w:val="24"/>
        </w:rPr>
        <w:t xml:space="preserve">в  2024  году, 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 xml:space="preserve">в соответствии с полномочиями КСП, требованиями бюджетного законодательства </w:t>
      </w:r>
      <w:r>
        <w:rPr>
          <w:rFonts w:cs="Times New Roman" w:ascii="Times New Roman" w:hAnsi="Times New Roman"/>
          <w:sz w:val="24"/>
          <w:szCs w:val="24"/>
        </w:rPr>
        <w:t xml:space="preserve">продолжит  работу  по  повышению  качества и эффективности внешнего муниципального финансового контроля, по осуществлению контроля за законностью и эффективностью использования средств местного бюджета, обоснованности и результативности использования бюджетных средств на реализацию муниципальных программ, а также контроль за средствами, полученными бюджетом Ленинского муниципального района с областного бюджета в виде субсидий </w:t>
      </w:r>
      <w:r>
        <w:rPr>
          <w:rFonts w:eastAsia="Times New Roman" w:cs="Times New Roman" w:ascii="Times New Roman" w:hAnsi="Times New Roman"/>
          <w:iCs/>
          <w:szCs w:val="28"/>
        </w:rPr>
        <w:t>на реализацию мероприятий в сфере дорожной деятельности в части приобретения, содержания и эксплуатации специальной дорожной техники и мероприятий по  э</w:t>
      </w:r>
      <w:r>
        <w:rPr>
          <w:rFonts w:cs="Times New Roman" w:ascii="Times New Roman" w:hAnsi="Times New Roman"/>
        </w:rPr>
        <w:t>нергосбережению и энергетической эффективности систем уличного (наружного) освещения в муниципальных образованиях за 2022-2023 годы.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  <w:t>Председатель Контрольно-счетной палаты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</w:rPr>
        <w:t>Ленинского муниципального района                                                                       Т.В.Мололкина</w:t>
      </w:r>
    </w:p>
    <w:sectPr>
      <w:footerReference w:type="default" r:id="rId5"/>
      <w:type w:val="nextPage"/>
      <w:pgSz w:w="11906" w:h="16838"/>
      <w:pgMar w:left="1418" w:right="567" w:gutter="0" w:header="0" w:top="567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4649439"/>
      </w:sdtPr>
      <w:sdtContent>
        <w:r>
          <w:rPr/>
          <w:t xml:space="preserve"> PAGE   \* MERGEFORMAT 1</w:t>
        </w:r>
      </w:sdtContent>
    </w:sdt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5"/>
      <w:numFmt w:val="decimal"/>
      <w:lvlText w:val="%1."/>
      <w:lvlJc w:val="left"/>
      <w:pPr>
        <w:tabs>
          <w:tab w:val="num" w:pos="0"/>
        </w:tabs>
        <w:ind w:left="17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4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2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9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6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3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0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8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52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3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ec2422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3">
    <w:name w:val="Heading 3"/>
    <w:basedOn w:val="Normal"/>
    <w:next w:val="Normal"/>
    <w:link w:val="31"/>
    <w:uiPriority w:val="9"/>
    <w:semiHidden/>
    <w:unhideWhenUsed/>
    <w:qFormat/>
    <w:rsid w:val="000d5f06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2" w:customStyle="1">
    <w:name w:val="Верхний колонтитул Знак"/>
    <w:basedOn w:val="DefaultParagraphFont"/>
    <w:qFormat/>
    <w:rsid w:val="00095b96"/>
    <w:rPr/>
  </w:style>
  <w:style w:type="character" w:styleId="Style13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4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Apple-converted-space" w:customStyle="1">
    <w:name w:val="apple-converted-space"/>
    <w:basedOn w:val="DefaultParagraphFont"/>
    <w:qFormat/>
    <w:rsid w:val="0033579b"/>
    <w:rPr/>
  </w:style>
  <w:style w:type="character" w:styleId="3" w:customStyle="1">
    <w:name w:val="Основной текст с отступом 3 Знак"/>
    <w:basedOn w:val="DefaultParagraphFont"/>
    <w:link w:val="BodyTextIndent3"/>
    <w:uiPriority w:val="99"/>
    <w:qFormat/>
    <w:rsid w:val="005740f7"/>
    <w:rPr>
      <w:sz w:val="16"/>
      <w:szCs w:val="16"/>
    </w:rPr>
  </w:style>
  <w:style w:type="character" w:styleId="2" w:customStyle="1">
    <w:name w:val="Стиль2 Знак"/>
    <w:link w:val="23"/>
    <w:uiPriority w:val="99"/>
    <w:qFormat/>
    <w:locked/>
    <w:rsid w:val="002203a4"/>
    <w:rPr>
      <w:rFonts w:ascii="Times New Roman" w:hAnsi="Times New Roman" w:eastAsia="Calibri" w:cs="Times New Roman"/>
      <w:b/>
      <w:i/>
      <w:sz w:val="24"/>
      <w:szCs w:val="20"/>
    </w:rPr>
  </w:style>
  <w:style w:type="character" w:styleId="Style15" w:customStyle="1">
    <w:name w:val="Подзаголовок Знак"/>
    <w:basedOn w:val="DefaultParagraphFont"/>
    <w:qFormat/>
    <w:rsid w:val="00d33781"/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character" w:styleId="Style16" w:customStyle="1">
    <w:name w:val="Основной текст с отступом Знак"/>
    <w:basedOn w:val="DefaultParagraphFont"/>
    <w:qFormat/>
    <w:rsid w:val="00d33781"/>
    <w:rPr>
      <w:rFonts w:ascii="Times New Roman" w:hAnsi="Times New Roman" w:eastAsia="Times New Roman" w:cs="Times New Roman"/>
      <w:sz w:val="24"/>
      <w:szCs w:val="24"/>
    </w:rPr>
  </w:style>
  <w:style w:type="character" w:styleId="1" w:customStyle="1">
    <w:name w:val="Заголовок 1 Знак"/>
    <w:basedOn w:val="DefaultParagraphFont"/>
    <w:uiPriority w:val="9"/>
    <w:qFormat/>
    <w:rsid w:val="00ec24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rong">
    <w:name w:val="Strong"/>
    <w:basedOn w:val="DefaultParagraphFont"/>
    <w:uiPriority w:val="22"/>
    <w:qFormat/>
    <w:rsid w:val="0019500b"/>
    <w:rPr>
      <w:b/>
      <w:bCs/>
    </w:rPr>
  </w:style>
  <w:style w:type="character" w:styleId="Style17" w:customStyle="1">
    <w:name w:val="Гипертекстовая ссылка"/>
    <w:basedOn w:val="DefaultParagraphFont"/>
    <w:uiPriority w:val="99"/>
    <w:qFormat/>
    <w:rsid w:val="0019500b"/>
    <w:rPr>
      <w:rFonts w:cs="Times New Roman"/>
      <w:color w:val="106BBE"/>
    </w:rPr>
  </w:style>
  <w:style w:type="character" w:styleId="21" w:customStyle="1">
    <w:name w:val="Основной текст 2 Знак"/>
    <w:basedOn w:val="DefaultParagraphFont"/>
    <w:link w:val="BodyText2"/>
    <w:uiPriority w:val="99"/>
    <w:semiHidden/>
    <w:qFormat/>
    <w:rsid w:val="00a309ef"/>
    <w:rPr/>
  </w:style>
  <w:style w:type="character" w:styleId="Style18" w:customStyle="1">
    <w:name w:val="Абзац списка Знак"/>
    <w:link w:val="ListParagraph"/>
    <w:uiPriority w:val="34"/>
    <w:qFormat/>
    <w:locked/>
    <w:rsid w:val="00403665"/>
    <w:rPr>
      <w:rFonts w:cs="Times New Roman"/>
      <w:sz w:val="24"/>
      <w:szCs w:val="24"/>
      <w:lang w:val="en-US" w:eastAsia="en-US" w:bidi="en-US"/>
    </w:rPr>
  </w:style>
  <w:style w:type="character" w:styleId="Hyperlink">
    <w:name w:val="Hyperlink"/>
    <w:basedOn w:val="DefaultParagraphFont"/>
    <w:uiPriority w:val="99"/>
    <w:unhideWhenUsed/>
    <w:rsid w:val="00b130ef"/>
    <w:rPr>
      <w:strike w:val="false"/>
      <w:dstrike w:val="false"/>
      <w:color w:val="2060A4"/>
      <w:u w:val="none"/>
      <w:effect w:val="none"/>
    </w:rPr>
  </w:style>
  <w:style w:type="character" w:styleId="Style19" w:customStyle="1">
    <w:name w:val="Цветовое выделение"/>
    <w:uiPriority w:val="99"/>
    <w:qFormat/>
    <w:rsid w:val="00a86d43"/>
    <w:rPr>
      <w:b/>
      <w:bCs/>
      <w:color w:val="000080"/>
      <w:sz w:val="20"/>
      <w:szCs w:val="20"/>
    </w:rPr>
  </w:style>
  <w:style w:type="character" w:styleId="Style20" w:customStyle="1">
    <w:name w:val="Основной текст_"/>
    <w:link w:val="24"/>
    <w:qFormat/>
    <w:locked/>
    <w:rsid w:val="00253527"/>
    <w:rPr>
      <w:b/>
      <w:bCs/>
      <w:spacing w:val="4"/>
      <w:shd w:fill="FFFFFF" w:val="clear"/>
    </w:rPr>
  </w:style>
  <w:style w:type="character" w:styleId="Style21" w:customStyle="1">
    <w:name w:val="Название Знак"/>
    <w:uiPriority w:val="99"/>
    <w:qFormat/>
    <w:locked/>
    <w:rsid w:val="006422a1"/>
    <w:rPr>
      <w:sz w:val="24"/>
      <w:szCs w:val="24"/>
    </w:rPr>
  </w:style>
  <w:style w:type="character" w:styleId="105pt0pt" w:customStyle="1">
    <w:name w:val="Основной текст + 10;5 pt;Не полужирный;Интервал 0 pt"/>
    <w:qFormat/>
    <w:rsid w:val="00017314"/>
    <w:rPr>
      <w:b/>
      <w:bCs/>
      <w:color w:val="000000"/>
      <w:spacing w:val="1"/>
      <w:w w:val="100"/>
      <w:sz w:val="21"/>
      <w:szCs w:val="21"/>
      <w:shd w:fill="FFFFFF" w:val="clear"/>
      <w:lang w:val="ru-RU" w:eastAsia="ru-RU" w:bidi="ru-RU"/>
    </w:rPr>
  </w:style>
  <w:style w:type="character" w:styleId="22" w:customStyle="1">
    <w:name w:val="Основной шрифт абзаца2"/>
    <w:qFormat/>
    <w:rsid w:val="00834ceb"/>
    <w:rPr>
      <w:sz w:val="20"/>
    </w:rPr>
  </w:style>
  <w:style w:type="character" w:styleId="S12" w:customStyle="1">
    <w:name w:val="s12"/>
    <w:qFormat/>
    <w:rsid w:val="0022467e"/>
    <w:rPr/>
  </w:style>
  <w:style w:type="character" w:styleId="Nobr" w:customStyle="1">
    <w:name w:val="nobr"/>
    <w:basedOn w:val="DefaultParagraphFont"/>
    <w:qFormat/>
    <w:rsid w:val="0022467e"/>
    <w:rPr/>
  </w:style>
  <w:style w:type="character" w:styleId="Style22" w:customStyle="1">
    <w:name w:val="Обычный (веб) Знак"/>
    <w:link w:val="NormalWeb"/>
    <w:qFormat/>
    <w:rsid w:val="00de427b"/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character" w:styleId="10" w:customStyle="1">
    <w:name w:val="Основной текст + 10"/>
    <w:qFormat/>
    <w:rsid w:val="00b37aa0"/>
    <w:rPr>
      <w:b/>
      <w:bCs/>
      <w:color w:val="000000"/>
      <w:spacing w:val="1"/>
      <w:w w:val="100"/>
      <w:sz w:val="21"/>
      <w:szCs w:val="21"/>
      <w:shd w:fill="FFFFFF" w:val="clear"/>
      <w:lang w:val="ru-RU" w:eastAsia="ru-RU" w:bidi="ru-RU"/>
    </w:rPr>
  </w:style>
  <w:style w:type="character" w:styleId="11" w:customStyle="1">
    <w:name w:val="Основной шрифт абзаца1"/>
    <w:qFormat/>
    <w:rsid w:val="00f23775"/>
    <w:rPr/>
  </w:style>
  <w:style w:type="character" w:styleId="31" w:customStyle="1">
    <w:name w:val="Заголовок 3 Знак"/>
    <w:basedOn w:val="DefaultParagraphFont"/>
    <w:uiPriority w:val="9"/>
    <w:semiHidden/>
    <w:qFormat/>
    <w:rsid w:val="000d5f06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1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link w:val="Style12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3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link w:val="Style22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link w:val="Style18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Consplusnormal1" w:customStyle="1">
    <w:name w:val="consplusnormal1"/>
    <w:basedOn w:val="Normal"/>
    <w:qFormat/>
    <w:rsid w:val="0033579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odyTextIndent3">
    <w:name w:val="Body Text Indent 3"/>
    <w:basedOn w:val="Normal"/>
    <w:link w:val="3"/>
    <w:uiPriority w:val="99"/>
    <w:unhideWhenUsed/>
    <w:qFormat/>
    <w:rsid w:val="005740f7"/>
    <w:pPr>
      <w:spacing w:before="0" w:after="120"/>
      <w:ind w:left="283"/>
    </w:pPr>
    <w:rPr>
      <w:sz w:val="16"/>
      <w:szCs w:val="16"/>
    </w:rPr>
  </w:style>
  <w:style w:type="paragraph" w:styleId="23" w:customStyle="1">
    <w:name w:val="Стиль2"/>
    <w:basedOn w:val="Normal"/>
    <w:link w:val="2"/>
    <w:uiPriority w:val="99"/>
    <w:qFormat/>
    <w:rsid w:val="002203a4"/>
    <w:pPr>
      <w:spacing w:lineRule="auto" w:line="240" w:before="240" w:after="120"/>
      <w:jc w:val="center"/>
      <w:outlineLvl w:val="0"/>
    </w:pPr>
    <w:rPr>
      <w:rFonts w:ascii="Times New Roman" w:hAnsi="Times New Roman" w:eastAsia="Calibri" w:cs="Times New Roman"/>
      <w:b/>
      <w:i/>
      <w:sz w:val="24"/>
      <w:szCs w:val="20"/>
    </w:rPr>
  </w:style>
  <w:style w:type="paragraph" w:styleId="Style26" w:customStyle="1">
    <w:name w:val="Заголовок статьи"/>
    <w:basedOn w:val="Normal"/>
    <w:next w:val="Normal"/>
    <w:uiPriority w:val="99"/>
    <w:qFormat/>
    <w:rsid w:val="00705f2c"/>
    <w:pPr>
      <w:spacing w:lineRule="auto" w:line="240" w:before="0" w:after="0"/>
      <w:ind w:hanging="892" w:left="1612"/>
      <w:jc w:val="both"/>
    </w:pPr>
    <w:rPr>
      <w:rFonts w:ascii="Arial" w:hAnsi="Arial" w:eastAsia="Times New Roman" w:cs="Arial"/>
      <w:sz w:val="24"/>
      <w:szCs w:val="24"/>
    </w:rPr>
  </w:style>
  <w:style w:type="paragraph" w:styleId="Subtitle">
    <w:name w:val="Subtitle"/>
    <w:basedOn w:val="Normal"/>
    <w:next w:val="BodyText"/>
    <w:link w:val="Style15"/>
    <w:qFormat/>
    <w:rsid w:val="00d33781"/>
    <w:pPr>
      <w:suppressAutoHyphens w:val="true"/>
      <w:spacing w:lineRule="auto" w:line="240" w:before="0" w:after="0"/>
      <w:ind w:right="-99"/>
      <w:jc w:val="center"/>
    </w:pPr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paragraph" w:styleId="BodyTextIndent">
    <w:name w:val="Body Text Indent"/>
    <w:basedOn w:val="Normal"/>
    <w:link w:val="Style16"/>
    <w:rsid w:val="00d33781"/>
    <w:pPr>
      <w:spacing w:lineRule="auto" w:line="240" w:before="0" w:after="120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Default" w:customStyle="1">
    <w:name w:val="default"/>
    <w:basedOn w:val="Normal"/>
    <w:qFormat/>
    <w:rsid w:val="00ec24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andard" w:customStyle="1">
    <w:name w:val="Standard"/>
    <w:qFormat/>
    <w:rsid w:val="00d34bab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Textbodyindent" w:customStyle="1">
    <w:name w:val="Text body indent"/>
    <w:basedOn w:val="Standard"/>
    <w:qFormat/>
    <w:rsid w:val="004072d6"/>
    <w:pPr>
      <w:widowControl w:val="false"/>
      <w:spacing w:before="0" w:after="120"/>
      <w:ind w:left="283"/>
    </w:pPr>
    <w:rPr>
      <w:sz w:val="20"/>
      <w:szCs w:val="20"/>
    </w:rPr>
  </w:style>
  <w:style w:type="paragraph" w:styleId="Textbody" w:customStyle="1">
    <w:name w:val="Text body"/>
    <w:basedOn w:val="Standard"/>
    <w:qFormat/>
    <w:rsid w:val="0019500b"/>
    <w:pPr>
      <w:widowControl w:val="false"/>
      <w:spacing w:before="0" w:after="120"/>
    </w:pPr>
    <w:rPr>
      <w:sz w:val="20"/>
      <w:szCs w:val="20"/>
    </w:rPr>
  </w:style>
  <w:style w:type="paragraph" w:styleId="BodyText2">
    <w:name w:val="Body Text 2"/>
    <w:basedOn w:val="Normal"/>
    <w:link w:val="21"/>
    <w:uiPriority w:val="99"/>
    <w:semiHidden/>
    <w:unhideWhenUsed/>
    <w:qFormat/>
    <w:rsid w:val="00a309ef"/>
    <w:pPr>
      <w:spacing w:lineRule="auto" w:line="480" w:before="0" w:after="120"/>
    </w:pPr>
    <w:rPr/>
  </w:style>
  <w:style w:type="paragraph" w:styleId="S1" w:customStyle="1">
    <w:name w:val="s_1"/>
    <w:basedOn w:val="Normal"/>
    <w:qFormat/>
    <w:rsid w:val="00bc26c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24" w:customStyle="1">
    <w:name w:val="Основной текст2"/>
    <w:basedOn w:val="Normal"/>
    <w:link w:val="Style20"/>
    <w:qFormat/>
    <w:rsid w:val="00253527"/>
    <w:pPr>
      <w:widowControl w:val="false"/>
      <w:shd w:val="clear" w:color="auto" w:fill="FFFFFF"/>
      <w:spacing w:lineRule="exact" w:line="355" w:before="0" w:after="0"/>
      <w:jc w:val="center"/>
    </w:pPr>
    <w:rPr>
      <w:b/>
      <w:bCs/>
      <w:spacing w:val="4"/>
    </w:rPr>
  </w:style>
  <w:style w:type="paragraph" w:styleId="Style27" w:customStyle="1">
    <w:name w:val="Комментарий"/>
    <w:basedOn w:val="Normal"/>
    <w:next w:val="Normal"/>
    <w:uiPriority w:val="99"/>
    <w:qFormat/>
    <w:rsid w:val="003b7a7a"/>
    <w:pPr>
      <w:spacing w:lineRule="auto" w:line="240" w:before="75" w:after="0"/>
      <w:ind w:left="170"/>
      <w:jc w:val="both"/>
    </w:pPr>
    <w:rPr>
      <w:rFonts w:ascii="Arial" w:hAnsi="Arial" w:cs="Arial"/>
      <w:color w:val="353842"/>
      <w:sz w:val="24"/>
      <w:szCs w:val="24"/>
      <w:shd w:fill="F0F0F0" w:val="clear"/>
    </w:rPr>
  </w:style>
  <w:style w:type="paragraph" w:styleId="ConsNormal" w:customStyle="1">
    <w:name w:val="ConsNormal"/>
    <w:qFormat/>
    <w:rsid w:val="00b969ba"/>
    <w:pPr>
      <w:widowControl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13" w:customStyle="1">
    <w:name w:val="Основной текст1"/>
    <w:basedOn w:val="Normal"/>
    <w:qFormat/>
    <w:rsid w:val="00397b1f"/>
    <w:pPr>
      <w:spacing w:lineRule="auto" w:line="240" w:before="0" w:after="120"/>
    </w:pPr>
    <w:rPr>
      <w:rFonts w:ascii="Times New Roman" w:hAnsi="Times New Roman" w:eastAsia="Times New Roman" w:cs="Times New Roman"/>
      <w:sz w:val="20"/>
      <w:szCs w:val="20"/>
    </w:rPr>
  </w:style>
  <w:style w:type="paragraph" w:styleId="Msonormalbullet1gif" w:customStyle="1">
    <w:name w:val="msonormalbullet1.gif"/>
    <w:basedOn w:val="Normal"/>
    <w:qFormat/>
    <w:rsid w:val="0022467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qFormat/>
    <w:rsid w:val="00cc3ab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5" w:customStyle="1">
    <w:name w:val="Обычный2"/>
    <w:qFormat/>
    <w:rsid w:val="00dd717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/proverkaksp.ru" TargetMode="External"/><Relationship Id="rId4" Type="http://schemas.openxmlformats.org/officeDocument/2006/relationships/hyperlink" Target="http://zakupki.gov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BBEA-20EB-436C-ABED-A34FEE28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Application>LibreOffice/7.6.0.3$Linux_X86_64 LibreOffice_project/60$Build-3</Application>
  <AppVersion>15.0000</AppVersion>
  <Pages>8</Pages>
  <Words>3509</Words>
  <Characters>25540</Characters>
  <CharactersWithSpaces>29175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2024-02-05T07:31:00Z</dcterms:created>
  <dc:creator>Морозова</dc:creator>
  <dc:description/>
  <dc:language>ru-RU</dc:language>
  <cp:lastModifiedBy/>
  <cp:lastPrinted>2022-04-12T08:16:00Z</cp:lastPrinted>
  <dcterms:modified xsi:type="dcterms:W3CDTF">2026-03-31T09:00:14Z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