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28"/>
          <w:szCs w:val="28"/>
        </w:rPr>
      </w:pPr>
      <w:r>
        <w:rPr/>
        <w:drawing>
          <wp:inline distT="0" distB="0" distL="0" distR="0">
            <wp:extent cx="498475" cy="628015"/>
            <wp:effectExtent l="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82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828"/>
      </w:tblGrid>
      <w:tr>
        <w:trPr>
          <w:trHeight w:val="401" w:hRule="atLeast"/>
          <w:cantSplit w:val="true"/>
        </w:trPr>
        <w:tc>
          <w:tcPr>
            <w:tcW w:w="9828" w:type="dxa"/>
            <w:tcBorders/>
          </w:tcPr>
          <w:p>
            <w:pPr>
              <w:pStyle w:val="12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8" w:type="dxa"/>
            <w:tcBorders>
              <w:bottom w:val="thinThickSmallGap" w:sz="18" w:space="0" w:color="000000"/>
            </w:tcBorders>
          </w:tcPr>
          <w:p>
            <w:pPr>
              <w:pStyle w:val="12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Ленинского муниципального района  Волгоградской области</w:t>
            </w:r>
          </w:p>
          <w:p>
            <w:pPr>
              <w:pStyle w:val="12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/>
                <w:sz w:val="22"/>
                <w:szCs w:val="22"/>
              </w:rPr>
              <w:t>ИНН 3415000099 КПП 341501001 ОГРН 1103454000561</w:t>
            </w:r>
          </w:p>
          <w:p>
            <w:pPr>
              <w:pStyle w:val="1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>
            <w:pPr>
              <w:pStyle w:val="12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>
              <w:rPr>
                <w:sz w:val="22"/>
                <w:szCs w:val="22"/>
                <w:lang w:val="en-US"/>
              </w:rPr>
              <w:t>. 8-84478-42747, e-mail: mololkina60@mail.ru</w:t>
            </w:r>
          </w:p>
        </w:tc>
      </w:tr>
    </w:tbl>
    <w:p>
      <w:pPr>
        <w:pStyle w:val="ListParagraph"/>
        <w:ind w:left="0"/>
        <w:jc w:val="right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  <w:lang w:val="ru-RU"/>
        </w:rPr>
        <w:t xml:space="preserve">Рассмотрен на заседании </w:t>
      </w:r>
    </w:p>
    <w:p>
      <w:pPr>
        <w:pStyle w:val="ListParagraph"/>
        <w:ind w:left="0"/>
        <w:jc w:val="right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  <w:lang w:val="ru-RU"/>
        </w:rPr>
        <w:t>Ленинской районной Думы</w:t>
      </w:r>
    </w:p>
    <w:p>
      <w:pPr>
        <w:pStyle w:val="ListParagraph"/>
        <w:ind w:left="0"/>
        <w:jc w:val="right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  <w:lang w:val="ru-RU"/>
        </w:rPr>
        <w:t xml:space="preserve"> </w:t>
      </w:r>
      <w:r>
        <w:rPr>
          <w:rFonts w:ascii="Nimbus Roman" w:hAnsi="Nimbus Roman"/>
          <w:color w:val="000000"/>
          <w:sz w:val="24"/>
          <w:szCs w:val="24"/>
          <w:lang w:val="ru-RU"/>
        </w:rPr>
        <w:t>(решение №</w:t>
      </w:r>
      <w:r>
        <w:rPr>
          <w:rFonts w:ascii="Nimbus Roman" w:hAnsi="Nimbus Roman"/>
          <w:color w:val="000000"/>
          <w:sz w:val="24"/>
          <w:szCs w:val="24"/>
          <w:lang w:val="ru-RU"/>
        </w:rPr>
        <w:t>5/16</w:t>
      </w:r>
      <w:r>
        <w:rPr>
          <w:rFonts w:ascii="Nimbus Roman" w:hAnsi="Nimbus Roman"/>
          <w:color w:val="000000"/>
          <w:sz w:val="24"/>
          <w:szCs w:val="24"/>
          <w:lang w:val="ru-RU"/>
        </w:rPr>
        <w:t xml:space="preserve">  от </w:t>
      </w:r>
      <w:r>
        <w:rPr>
          <w:rFonts w:ascii="Nimbus Roman" w:hAnsi="Nimbus Roman"/>
          <w:color w:val="000000"/>
          <w:sz w:val="24"/>
          <w:szCs w:val="24"/>
          <w:lang w:val="ru-RU"/>
        </w:rPr>
        <w:t>20.03.</w:t>
      </w:r>
      <w:r>
        <w:rPr>
          <w:rFonts w:ascii="Nimbus Roman" w:hAnsi="Nimbus Roman"/>
          <w:color w:val="000000"/>
          <w:sz w:val="24"/>
          <w:szCs w:val="24"/>
          <w:lang w:val="ru-RU"/>
        </w:rPr>
        <w:t>2025г.)</w:t>
      </w:r>
    </w:p>
    <w:p>
      <w:pPr>
        <w:pStyle w:val="ListParagraph"/>
        <w:ind w:left="0"/>
        <w:jc w:val="center"/>
        <w:rPr>
          <w:rFonts w:ascii="Nimbus Roman" w:hAnsi="Nimbus Roman"/>
          <w:b/>
          <w:i/>
          <w:i/>
          <w:color w:val="000000"/>
          <w:sz w:val="24"/>
          <w:szCs w:val="24"/>
          <w:u w:val="single"/>
          <w:lang w:val="ru-RU"/>
        </w:rPr>
      </w:pPr>
      <w:r>
        <w:rPr>
          <w:rFonts w:ascii="Nimbus Roman" w:hAnsi="Nimbus Roman"/>
          <w:b/>
          <w:i/>
          <w:color w:val="000000"/>
          <w:sz w:val="24"/>
          <w:szCs w:val="24"/>
          <w:u w:val="single"/>
          <w:lang w:val="ru-RU"/>
        </w:rPr>
      </w:r>
    </w:p>
    <w:p>
      <w:pPr>
        <w:pStyle w:val="ListParagraph"/>
        <w:ind w:left="0"/>
        <w:jc w:val="center"/>
        <w:rPr>
          <w:rFonts w:ascii="Nimbus Roman" w:hAnsi="Nimbus Roman"/>
          <w:b/>
          <w:i/>
          <w:i/>
          <w:color w:val="000000"/>
          <w:lang w:val="ru-RU"/>
        </w:rPr>
      </w:pPr>
      <w:r>
        <w:rPr>
          <w:rFonts w:ascii="Nimbus Roman" w:hAnsi="Nimbus Roman"/>
          <w:b/>
          <w:i/>
          <w:color w:val="000000"/>
          <w:lang w:val="ru-RU"/>
        </w:rPr>
      </w:r>
    </w:p>
    <w:p>
      <w:pPr>
        <w:pStyle w:val="ListParagraph"/>
        <w:ind w:left="0"/>
        <w:jc w:val="center"/>
        <w:rPr>
          <w:sz w:val="26"/>
          <w:szCs w:val="26"/>
        </w:rPr>
      </w:pPr>
      <w:r>
        <w:rPr>
          <w:rFonts w:ascii="Nimbus Roman" w:hAnsi="Nimbus Roman"/>
          <w:b/>
          <w:i/>
          <w:color w:val="000000"/>
          <w:sz w:val="26"/>
          <w:szCs w:val="26"/>
          <w:lang w:val="ru-RU"/>
        </w:rPr>
        <w:t xml:space="preserve">Отчет о деятельности Контрольно-счетной палаты </w:t>
      </w:r>
    </w:p>
    <w:p>
      <w:pPr>
        <w:pStyle w:val="ListParagraph"/>
        <w:ind w:left="0"/>
        <w:jc w:val="center"/>
        <w:rPr>
          <w:sz w:val="26"/>
          <w:szCs w:val="26"/>
        </w:rPr>
      </w:pPr>
      <w:r>
        <w:rPr>
          <w:rFonts w:ascii="Nimbus Roman" w:hAnsi="Nimbus Roman"/>
          <w:b/>
          <w:i/>
          <w:color w:val="000000"/>
          <w:sz w:val="26"/>
          <w:szCs w:val="26"/>
          <w:lang w:val="ru-RU"/>
        </w:rPr>
        <w:t xml:space="preserve">Ленинского муниципального района </w:t>
      </w:r>
    </w:p>
    <w:p>
      <w:pPr>
        <w:pStyle w:val="ListParagraph"/>
        <w:ind w:left="0"/>
        <w:jc w:val="center"/>
        <w:rPr>
          <w:sz w:val="26"/>
          <w:szCs w:val="26"/>
        </w:rPr>
      </w:pPr>
      <w:r>
        <w:rPr>
          <w:rFonts w:ascii="Nimbus Roman" w:hAnsi="Nimbus Roman"/>
          <w:b/>
          <w:i/>
          <w:color w:val="000000"/>
          <w:sz w:val="26"/>
          <w:szCs w:val="26"/>
          <w:lang w:val="ru-RU"/>
        </w:rPr>
        <w:t>за 2024 год.</w:t>
      </w:r>
    </w:p>
    <w:p>
      <w:pPr>
        <w:pStyle w:val="ListParagraph"/>
        <w:ind w:left="0"/>
        <w:jc w:val="center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</w:r>
    </w:p>
    <w:p>
      <w:pPr>
        <w:pStyle w:val="ListParagraph"/>
        <w:ind w:left="0"/>
        <w:jc w:val="center"/>
        <w:rPr>
          <w:rFonts w:ascii="Nimbus Roman" w:hAnsi="Nimbus Roman"/>
          <w:b/>
          <w:i/>
          <w:i/>
          <w:color w:val="000000"/>
          <w:sz w:val="26"/>
          <w:szCs w:val="26"/>
          <w:lang w:val="ru-RU"/>
        </w:rPr>
      </w:pPr>
      <w:r>
        <w:rPr>
          <w:rFonts w:ascii="Nimbus Roman" w:hAnsi="Nimbus Roman"/>
          <w:b/>
          <w:i/>
          <w:color w:val="000000"/>
          <w:sz w:val="26"/>
          <w:szCs w:val="26"/>
          <w:lang w:val="ru-RU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sz w:val="26"/>
          <w:szCs w:val="26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  <w:t>Настоящий отчет подготовлен в соответствии с  требованиями  статьи 20 Положения  «О Контрольно-счетной палате Ленинского муниципального района», утвержденного решением Ленинской районной Думы   от 30 ноября 2021 года № 20/63 (далее – Положение о Контрольно-счетной палате) и содержит  информацию об основных  направлениях и результатах  деятельности Контрольно-счетной палаты Ленинского муниципального района (далее - КСП Ленинского муниципального района, КСП)  за 2024 год.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КСП Ленинского муниципального района осуществляла свою деятельность руководствуясь Бюджетным кодексом РФ, 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Федеральными законами от 06.10.2003 № 131-ФЗ «Об общих принципах организации местного самоуправления в Российской Федерации» и 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от 06.10.2011 № 6-ФЗ «Об общих принципах организации и деятельности контрольно-счетных органов субъектов РФ и муниципальных образований», </w:t>
      </w:r>
      <w:r>
        <w:rPr>
          <w:rFonts w:cs="Times New Roman" w:ascii="Nimbus Roman" w:hAnsi="Nimbus Roman"/>
          <w:color w:val="000000"/>
          <w:sz w:val="26"/>
          <w:szCs w:val="26"/>
        </w:rPr>
        <w:t>Конституцией Российской Федерации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>, уставом Ленинского муниципального района, Положением о Контрольно-счетной палате, законами Российской федерации и Волгоградской области, и нормативными правовыми актами органов местного самоуправления.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sz w:val="26"/>
          <w:szCs w:val="26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Структура КСП Ленинского муниципального района утверждена в составе 2 единиц: председателя и старшего инспектора. Фактически работает 2 человека. Содержание старшего инспектора осуществляется за счет межбюджетных трансфертов </w:t>
      </w:r>
      <w:r>
        <w:rPr>
          <w:rFonts w:cs="Times New Roman" w:ascii="Nimbus Roman" w:hAnsi="Nimbus Roman"/>
          <w:color w:val="000000"/>
          <w:sz w:val="26"/>
          <w:szCs w:val="26"/>
        </w:rPr>
        <w:t>из бюджетов поселений, перечисляемых в соответствии с заключенными соглашениями на осуществление части полномочий по внешнему муниципальному финансовому контролю.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Nimbus Roman" w:hAnsi="Nimbus Roman" w:cs="Times New Roman"/>
          <w:color w:val="000000"/>
          <w:sz w:val="26"/>
          <w:szCs w:val="26"/>
        </w:rPr>
      </w:pPr>
      <w:r>
        <w:rPr>
          <w:rFonts w:cs="Times New Roman" w:ascii="Nimbus Roman" w:hAnsi="Nimbus Roman"/>
          <w:color w:val="000000"/>
          <w:sz w:val="26"/>
          <w:szCs w:val="26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sz w:val="26"/>
          <w:szCs w:val="26"/>
        </w:rPr>
      </w:pPr>
      <w:r>
        <w:rPr>
          <w:rFonts w:eastAsia="Times New Roman" w:cs="Times New Roman" w:ascii="Nimbus Roman" w:hAnsi="Nimbus Roman"/>
          <w:b/>
          <w:bCs/>
          <w:color w:val="000000"/>
          <w:sz w:val="26"/>
          <w:szCs w:val="26"/>
        </w:rPr>
        <w:t xml:space="preserve">1.Общие результаты и показатели работы КСП Ленинского 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sz w:val="26"/>
          <w:szCs w:val="26"/>
        </w:rPr>
      </w:pPr>
      <w:r>
        <w:rPr>
          <w:rFonts w:eastAsia="Times New Roman" w:cs="Times New Roman" w:ascii="Nimbus Roman" w:hAnsi="Nimbus Roman"/>
          <w:b/>
          <w:bCs/>
          <w:color w:val="000000"/>
          <w:sz w:val="26"/>
          <w:szCs w:val="26"/>
        </w:rPr>
        <w:t>муниципального района в 2024 году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Nimbus Roman" w:hAnsi="Nimbus Roman" w:eastAsia="Times New Roman" w:cs="Times New Roman"/>
          <w:b/>
          <w:bCs/>
          <w:color w:val="000000"/>
          <w:sz w:val="26"/>
          <w:szCs w:val="26"/>
        </w:rPr>
      </w:pPr>
      <w:r>
        <w:rPr>
          <w:rFonts w:eastAsia="Times New Roman" w:cs="Times New Roman" w:ascii="Nimbus Roman" w:hAnsi="Nimbus Roman"/>
          <w:b/>
          <w:bCs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sz w:val="26"/>
          <w:szCs w:val="26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  <w:tab/>
        <w:t> 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План работы 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КСП Ленинского муниципального района </w:t>
      </w:r>
      <w:r>
        <w:rPr>
          <w:rFonts w:cs="Times New Roman" w:ascii="Nimbus Roman" w:hAnsi="Nimbus Roman"/>
          <w:color w:val="000000"/>
          <w:sz w:val="26"/>
          <w:szCs w:val="26"/>
        </w:rPr>
        <w:t>на 2024 год сформирован, исходя из необходимости реализации задач, поставленных перед КСП Положением о Контрольно-счетной палате.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sz w:val="26"/>
          <w:szCs w:val="26"/>
        </w:rPr>
      </w:pPr>
      <w:r>
        <w:rPr>
          <w:rFonts w:eastAsia="SimSun" w:cs="Mangal" w:ascii="Nimbus Roman" w:hAnsi="Nimbus Roman"/>
          <w:color w:val="000000"/>
          <w:kern w:val="2"/>
          <w:sz w:val="26"/>
          <w:szCs w:val="26"/>
          <w:lang w:eastAsia="hi-IN" w:bidi="hi-IN"/>
        </w:rPr>
        <w:tab/>
        <w:t xml:space="preserve">Помимо основной задачи – контроля за исполнением бюджета Ленинского муниципального района, в 2024 году, как и в предыдущих годах,  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КСП Ленинского муниципального района </w:t>
      </w:r>
      <w:r>
        <w:rPr>
          <w:rFonts w:eastAsia="SimSun" w:cs="Mangal" w:ascii="Nimbus Roman" w:hAnsi="Nimbus Roman"/>
          <w:color w:val="000000"/>
          <w:kern w:val="2"/>
          <w:sz w:val="26"/>
          <w:szCs w:val="26"/>
          <w:lang w:eastAsia="hi-IN" w:bidi="hi-IN"/>
        </w:rPr>
        <w:t xml:space="preserve">осуществлялся контроль за исполнением бюджетов 13 поселений Ленинского муниципального района: 12 сельских и 1 городского поселения  города Ленинск,  в рамках заключенных  Соглашений о передаче части полномочий по осуществлению внешнего муниципального финансового контроля.  </w:t>
      </w:r>
    </w:p>
    <w:p>
      <w:pPr>
        <w:pStyle w:val="Normal"/>
        <w:tabs>
          <w:tab w:val="left" w:pos="708" w:leader="none"/>
          <w:tab w:val="left" w:pos="3260" w:leader="none"/>
        </w:tabs>
        <w:spacing w:lineRule="auto" w:line="240" w:before="0" w:after="0"/>
        <w:ind w:firstLine="567"/>
        <w:jc w:val="both"/>
        <w:rPr>
          <w:sz w:val="26"/>
          <w:szCs w:val="26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  <w:t>Основные показатели, характеризующие работу Контрольно-счетной палаты в 2024 году,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приведены в таблице:</w:t>
      </w:r>
    </w:p>
    <w:p>
      <w:pPr>
        <w:pStyle w:val="Normal"/>
        <w:tabs>
          <w:tab w:val="left" w:pos="708" w:leader="none"/>
          <w:tab w:val="left" w:pos="3260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</w:r>
    </w:p>
    <w:tbl>
      <w:tblPr>
        <w:tblW w:w="9584" w:type="dxa"/>
        <w:jc w:val="left"/>
        <w:tblInd w:w="2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37"/>
        <w:gridCol w:w="8064"/>
        <w:gridCol w:w="1083"/>
      </w:tblGrid>
      <w:tr>
        <w:trPr>
          <w:trHeight w:val="315" w:hRule="atLeast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№</w:t>
            </w:r>
          </w:p>
        </w:tc>
        <w:tc>
          <w:tcPr>
            <w:tcW w:w="80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Показатели</w:t>
            </w:r>
          </w:p>
        </w:tc>
        <w:tc>
          <w:tcPr>
            <w:tcW w:w="10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2024 год</w:t>
            </w:r>
          </w:p>
        </w:tc>
      </w:tr>
      <w:tr>
        <w:trPr>
          <w:trHeight w:val="300" w:hRule="atLeast"/>
        </w:trPr>
        <w:tc>
          <w:tcPr>
            <w:tcW w:w="4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0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Проведено контрольных и экспертно-аналитических мероприятий (ед.), в т. ч.: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68</w:t>
            </w:r>
          </w:p>
        </w:tc>
      </w:tr>
      <w:tr>
        <w:trPr>
          <w:trHeight w:val="300" w:hRule="atLeast"/>
        </w:trPr>
        <w:tc>
          <w:tcPr>
            <w:tcW w:w="4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80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контрольных мероприятий, ед.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24</w:t>
            </w:r>
          </w:p>
        </w:tc>
      </w:tr>
      <w:tr>
        <w:trPr>
          <w:trHeight w:val="300" w:hRule="atLeast"/>
        </w:trPr>
        <w:tc>
          <w:tcPr>
            <w:tcW w:w="4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80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экспертно-аналитических мероприятий, ед.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44</w:t>
            </w:r>
          </w:p>
        </w:tc>
      </w:tr>
      <w:tr>
        <w:trPr>
          <w:trHeight w:val="300" w:hRule="atLeast"/>
        </w:trPr>
        <w:tc>
          <w:tcPr>
            <w:tcW w:w="4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80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в том числе экспертиз проектов нормативно-правовых актов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41</w:t>
            </w:r>
          </w:p>
        </w:tc>
      </w:tr>
      <w:tr>
        <w:trPr>
          <w:trHeight w:val="525" w:hRule="atLeast"/>
        </w:trPr>
        <w:tc>
          <w:tcPr>
            <w:tcW w:w="4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0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Количество объектов охваченных  контрольными и экспертно-аналитическими мероприятиями, всего, ед.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112</w:t>
            </w:r>
          </w:p>
        </w:tc>
      </w:tr>
      <w:tr>
        <w:trPr>
          <w:trHeight w:val="525" w:hRule="atLeast"/>
        </w:trPr>
        <w:tc>
          <w:tcPr>
            <w:tcW w:w="4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0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Выявлено нарушений в ходе осуществления внешнего муниципального финансового контроля, тыс. руб., в том числе:</w:t>
            </w:r>
          </w:p>
        </w:tc>
        <w:tc>
          <w:tcPr>
            <w:tcW w:w="1083" w:type="dxa"/>
            <w:tcBorders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63014,43</w:t>
            </w:r>
          </w:p>
        </w:tc>
      </w:tr>
      <w:tr>
        <w:trPr>
          <w:trHeight w:val="200" w:hRule="atLeast"/>
        </w:trPr>
        <w:tc>
          <w:tcPr>
            <w:tcW w:w="4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80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неэффективное использование бюджетных средств</w:t>
            </w:r>
          </w:p>
        </w:tc>
        <w:tc>
          <w:tcPr>
            <w:tcW w:w="10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59989,97</w:t>
            </w:r>
          </w:p>
        </w:tc>
      </w:tr>
      <w:tr>
        <w:trPr>
          <w:trHeight w:val="200" w:hRule="atLeast"/>
        </w:trPr>
        <w:tc>
          <w:tcPr>
            <w:tcW w:w="4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80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иные нарушения</w:t>
            </w:r>
          </w:p>
        </w:tc>
        <w:tc>
          <w:tcPr>
            <w:tcW w:w="10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3024,46</w:t>
            </w:r>
          </w:p>
        </w:tc>
      </w:tr>
      <w:tr>
        <w:trPr>
          <w:trHeight w:val="525" w:hRule="atLeast"/>
        </w:trPr>
        <w:tc>
          <w:tcPr>
            <w:tcW w:w="4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0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Количество нарушений в ходе осуществления внешнего  муниципального финансового контроля,  ед.</w:t>
            </w:r>
          </w:p>
        </w:tc>
        <w:tc>
          <w:tcPr>
            <w:tcW w:w="10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28</w:t>
            </w:r>
          </w:p>
        </w:tc>
      </w:tr>
      <w:tr>
        <w:trPr>
          <w:trHeight w:val="300" w:hRule="atLeast"/>
        </w:trPr>
        <w:tc>
          <w:tcPr>
            <w:tcW w:w="4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0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Количество направленных представлений, ед.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15</w:t>
            </w:r>
          </w:p>
        </w:tc>
      </w:tr>
      <w:tr>
        <w:trPr>
          <w:trHeight w:val="300" w:hRule="atLeast"/>
        </w:trPr>
        <w:tc>
          <w:tcPr>
            <w:tcW w:w="4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0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Количество выполненных представлений, ед.</w:t>
            </w:r>
          </w:p>
        </w:tc>
        <w:tc>
          <w:tcPr>
            <w:tcW w:w="10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14</w:t>
            </w:r>
          </w:p>
        </w:tc>
      </w:tr>
      <w:tr>
        <w:trPr>
          <w:trHeight w:val="300" w:hRule="atLeast"/>
        </w:trPr>
        <w:tc>
          <w:tcPr>
            <w:tcW w:w="4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80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Устранено выявленных нарушений, тыс. руб.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3019,56</w:t>
            </w:r>
          </w:p>
        </w:tc>
      </w:tr>
    </w:tbl>
    <w:p>
      <w:pPr>
        <w:pStyle w:val="Normal"/>
        <w:tabs>
          <w:tab w:val="left" w:pos="708" w:leader="none"/>
          <w:tab w:val="left" w:pos="3260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sz w:val="26"/>
          <w:szCs w:val="26"/>
        </w:rPr>
      </w:pPr>
      <w:r>
        <w:rPr>
          <w:rFonts w:cs="Times New Roman" w:ascii="Nimbus Roman" w:hAnsi="Nimbus Roman"/>
          <w:color w:val="000000"/>
          <w:kern w:val="2"/>
          <w:sz w:val="26"/>
          <w:szCs w:val="26"/>
        </w:rPr>
        <w:t>В соответствии с Положением о Контрольно-счетной палате, материалы о результатах, проведенных в 2024 году мероприятий внешнего муниципального финансового контроля, вытекающих из них выводах, рекомендациях и предложениях, направлялись в Ленинскую районную Думу, Главе Ленинского муниципального  района.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 w:cs="Times New Roman"/>
          <w:color w:val="000000"/>
          <w:sz w:val="26"/>
          <w:szCs w:val="26"/>
        </w:rPr>
      </w:pPr>
      <w:r>
        <w:rPr>
          <w:rFonts w:cs="Times New Roman" w:ascii="Nimbus Roman" w:hAnsi="Nimbus Roman"/>
          <w:color w:val="000000"/>
          <w:sz w:val="26"/>
          <w:szCs w:val="26"/>
        </w:rPr>
      </w:r>
    </w:p>
    <w:p>
      <w:pPr>
        <w:pStyle w:val="ListParagraph"/>
        <w:shd w:val="clear" w:color="auto" w:fill="FFFFFF"/>
        <w:spacing w:lineRule="atLeast" w:line="263" w:before="0" w:after="100"/>
        <w:ind w:left="1080"/>
        <w:contextualSpacing/>
        <w:jc w:val="center"/>
        <w:rPr>
          <w:rFonts w:ascii="Nimbus Roman" w:hAnsi="Nimbus Roman"/>
          <w:sz w:val="26"/>
          <w:szCs w:val="26"/>
        </w:rPr>
      </w:pPr>
      <w:r>
        <w:rPr>
          <w:rFonts w:eastAsia="Times New Roman" w:ascii="Nimbus Roman" w:hAnsi="Nimbus Roman"/>
          <w:b/>
          <w:bCs/>
          <w:color w:val="000000"/>
          <w:sz w:val="26"/>
          <w:szCs w:val="26"/>
          <w:lang w:val="ru-RU"/>
        </w:rPr>
        <w:t>2. Основные итоги и результаты контрольной деятельности КСП Ленинского муниципального района в 2024 году</w:t>
      </w:r>
    </w:p>
    <w:p>
      <w:pPr>
        <w:pStyle w:val="Normal"/>
        <w:shd w:val="clear" w:color="auto" w:fill="FFFFFF"/>
        <w:spacing w:lineRule="atLeast" w:line="263" w:before="0" w:after="100"/>
        <w:ind w:firstLine="708"/>
        <w:jc w:val="both"/>
        <w:rPr>
          <w:rFonts w:ascii="Nimbus Roman" w:hAnsi="Nimbus Roman"/>
          <w:sz w:val="26"/>
          <w:szCs w:val="26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  <w:t>Важнейшим направлением в деятельности КСП Ленинского муниципального района, в рамках последующего контроля исполнения бюджета, являются внешние проверки отчетов об исполнении бюджета. В 2024 году проведено  20 внешних проверок  об исполнении бюджетов муниципального района и входящих в него поселений  за 2023 год  (в том числе 6 главных администраторов и распорядителей бюджетных средств, 1 бюджет муниципального района,  12 сельских поселений и 1 городское поселение Ленинского муниципального района).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sz w:val="26"/>
          <w:szCs w:val="26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  <w:t>В соответствии со ст.264.4 Бюджетного кодекса РФ КСП Ленинского муниципального района в 2024 году осуществляла внешние проверки отчетов  об исполнении бюджетов городского и сельских  поселений за 2023 год, на основании, заключенных с поселениями соглашений о передаче части полномочий по осуществлению внешнего финансового контроля.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sz w:val="26"/>
          <w:szCs w:val="26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Объем проверенных средств составил 180916,12 тыс. руб. В ходе проверок установлены нарушения законодательства на общую сумму 22746,4 тыс. руб., в том числе: </w:t>
      </w:r>
      <w:r>
        <w:rPr>
          <w:rFonts w:eastAsia="Times New Roman" w:cs="Times New Roman" w:ascii="Nimbus Roman" w:hAnsi="Nimbus Roman"/>
          <w:b/>
          <w:bCs/>
          <w:color w:val="000000"/>
          <w:sz w:val="26"/>
          <w:szCs w:val="26"/>
          <w:lang w:eastAsia="ar-SA"/>
        </w:rPr>
        <w:t>нарушение ст. 34 Бюджетного кодекса РФ в части неэффективного использования бюджетных средств,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 </w:t>
      </w:r>
      <w:r>
        <w:rPr>
          <w:rFonts w:eastAsia="Times New Roman" w:cs="Times New Roman" w:ascii="Nimbus Roman" w:hAnsi="Nimbus Roman"/>
          <w:b/>
          <w:bCs/>
          <w:color w:val="000000"/>
          <w:sz w:val="26"/>
          <w:szCs w:val="26"/>
        </w:rPr>
        <w:t xml:space="preserve">из-за неосвоенных средств на конец года </w:t>
      </w:r>
      <w:r>
        <w:rPr>
          <w:rFonts w:eastAsia="Times New Roman" w:cs="Times New Roman" w:ascii="Nimbus Roman" w:hAnsi="Nimbus Roman"/>
          <w:b/>
          <w:bCs/>
          <w:iCs/>
          <w:color w:val="000000"/>
          <w:sz w:val="26"/>
          <w:szCs w:val="26"/>
        </w:rPr>
        <w:t xml:space="preserve">по причинам отсутствия потребности в финансировании, не проведение плановых работ на 19922,08 тыс. руб., </w:t>
      </w:r>
      <w:r>
        <w:rPr>
          <w:rFonts w:eastAsia="Times New Roman" w:cs="Times New Roman" w:ascii="Nimbus Roman" w:hAnsi="Nimbus Roman"/>
          <w:b/>
          <w:bCs/>
          <w:color w:val="000000"/>
          <w:sz w:val="26"/>
          <w:szCs w:val="26"/>
        </w:rPr>
        <w:t>оплаты пени за нарушение сроков оплаты налогов и платежей, а также оплаты административных штрафов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 на 112,29 тыс. руб. и нарушения по учету основных средств, а именно не отнесение в казну муниципального имущества на сумму 2712,03 тыс. руб.</w:t>
      </w:r>
    </w:p>
    <w:p>
      <w:pPr>
        <w:pStyle w:val="Normal"/>
        <w:spacing w:lineRule="auto" w:line="240" w:before="0" w:after="0"/>
        <w:ind w:firstLine="709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</w:r>
    </w:p>
    <w:p>
      <w:pPr>
        <w:pStyle w:val="ListParagraph"/>
        <w:tabs>
          <w:tab w:val="clear" w:pos="708"/>
          <w:tab w:val="left" w:pos="0" w:leader="none"/>
        </w:tabs>
        <w:ind w:left="0"/>
        <w:jc w:val="both"/>
        <w:rPr>
          <w:rFonts w:ascii="Nimbus Roman" w:hAnsi="Nimbus Roman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  <w:lang w:val="ru-RU"/>
        </w:rPr>
        <w:tab/>
      </w:r>
    </w:p>
    <w:p>
      <w:pPr>
        <w:pStyle w:val="ListParagraph"/>
        <w:tabs>
          <w:tab w:val="clear" w:pos="708"/>
          <w:tab w:val="left" w:pos="0" w:leader="none"/>
        </w:tabs>
        <w:ind w:left="0"/>
        <w:jc w:val="both"/>
        <w:rPr>
          <w:rFonts w:ascii="Nimbus Roman" w:hAnsi="Nimbus Roman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  <w:lang w:val="ru-RU"/>
        </w:rPr>
        <w:tab/>
        <w:t>И</w:t>
      </w:r>
      <w:r>
        <w:rPr>
          <w:rFonts w:eastAsia="Times New Roman" w:ascii="Nimbus Roman" w:hAnsi="Nimbus Roman"/>
          <w:color w:val="000000"/>
          <w:sz w:val="26"/>
          <w:szCs w:val="26"/>
          <w:lang w:val="ru-RU"/>
        </w:rPr>
        <w:t>меют место нарушения  в части утверждения и исполнения бюджета:</w:t>
      </w:r>
    </w:p>
    <w:p>
      <w:pPr>
        <w:pStyle w:val="Style26"/>
        <w:ind w:firstLine="720" w:left="0"/>
        <w:rPr>
          <w:rFonts w:ascii="Nimbus Roman" w:hAnsi="Nimbus Roman"/>
          <w:sz w:val="26"/>
          <w:szCs w:val="26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 xml:space="preserve">- в нарушение ст. 28 и ст.36 Бюджетного кодекса РФ </w:t>
      </w:r>
      <w:r>
        <w:rPr>
          <w:rFonts w:cs="Times New Roman" w:ascii="Nimbus Roman" w:hAnsi="Nimbus Roman"/>
          <w:b/>
          <w:color w:val="000000"/>
          <w:sz w:val="26"/>
          <w:szCs w:val="26"/>
        </w:rPr>
        <w:t>не все решения об утверждении бюджета опубликовывались в средствах массовой информации</w:t>
      </w:r>
      <w:r>
        <w:rPr>
          <w:rFonts w:cs="Times New Roman" w:ascii="Nimbus Roman" w:hAnsi="Nimbus Roman"/>
          <w:color w:val="000000"/>
          <w:sz w:val="26"/>
          <w:szCs w:val="26"/>
        </w:rPr>
        <w:t>, тем самым нарушен один из принципов бюджетной системы «прозрачности (открытости)» (Бахтияровское с/п,  Колобовское с/п, Каршевитское с/п, Коммунаровское с/п, Маякское с/п, Покровское с/п, Рассветинское с/п, Степновское с/п);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sz w:val="26"/>
          <w:szCs w:val="26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 xml:space="preserve">- в нарушение п.2 ст.5 Бюджетного кодекса РФ </w:t>
      </w:r>
      <w:r>
        <w:rPr>
          <w:rFonts w:cs="Times New Roman" w:ascii="Nimbus Roman" w:hAnsi="Nimbus Roman"/>
          <w:b/>
          <w:color w:val="000000"/>
          <w:sz w:val="26"/>
          <w:szCs w:val="26"/>
        </w:rPr>
        <w:t>р</w:t>
      </w:r>
      <w:r>
        <w:rPr>
          <w:rFonts w:cs="Times New Roman" w:ascii="Nimbus Roman" w:hAnsi="Nimbus Roman"/>
          <w:b/>
          <w:color w:val="000000"/>
          <w:sz w:val="26"/>
          <w:szCs w:val="26"/>
          <w:shd w:fill="FFFFFF" w:val="clear"/>
        </w:rPr>
        <w:t>ешение о бюджете не своевременно публиковалось в средствах массовой информации</w:t>
      </w:r>
      <w:r>
        <w:rPr>
          <w:rFonts w:cs="Times New Roman" w:ascii="Nimbus Roman" w:hAnsi="Nimbus Roman"/>
          <w:color w:val="000000"/>
          <w:sz w:val="26"/>
          <w:szCs w:val="26"/>
          <w:shd w:fill="FFFFFF" w:val="clear"/>
        </w:rPr>
        <w:t xml:space="preserve">  (городское поселение г.Ленинск, Бахтияровское с/п, Ильичевское с/п, Коммунаровское с/п, Маляевское с/п, </w:t>
      </w:r>
      <w:r>
        <w:rPr>
          <w:rFonts w:cs="Times New Roman" w:ascii="Nimbus Roman" w:hAnsi="Nimbus Roman"/>
          <w:color w:val="000000"/>
          <w:sz w:val="26"/>
          <w:szCs w:val="26"/>
        </w:rPr>
        <w:t>Маякское с/п</w:t>
      </w:r>
      <w:r>
        <w:rPr>
          <w:rFonts w:cs="Times New Roman" w:ascii="Nimbus Roman" w:hAnsi="Nimbus Roman"/>
          <w:color w:val="000000"/>
          <w:sz w:val="26"/>
          <w:szCs w:val="26"/>
          <w:shd w:fill="FFFFFF" w:val="clear"/>
        </w:rPr>
        <w:t>).</w:t>
      </w:r>
    </w:p>
    <w:p>
      <w:pPr>
        <w:pStyle w:val="ListParagraph"/>
        <w:widowControl w:val="false"/>
        <w:numPr>
          <w:ilvl w:val="0"/>
          <w:numId w:val="0"/>
        </w:numPr>
        <w:ind w:firstLine="709" w:left="0"/>
        <w:jc w:val="both"/>
        <w:outlineLvl w:val="1"/>
        <w:rPr>
          <w:rFonts w:ascii="Nimbus Roman" w:hAnsi="Nimbus Roman"/>
          <w:sz w:val="26"/>
          <w:szCs w:val="26"/>
        </w:rPr>
      </w:pPr>
      <w:r>
        <w:rPr>
          <w:rFonts w:eastAsia="Times New Roman" w:ascii="Nimbus Roman" w:hAnsi="Nimbus Roman"/>
          <w:color w:val="000000"/>
          <w:sz w:val="26"/>
          <w:szCs w:val="26"/>
          <w:lang w:val="ru-RU"/>
        </w:rPr>
        <w:t xml:space="preserve">В соответствии с нормативным актом представительного органа (решение Совета депутатов) по-прежнему не всеми поселениями </w:t>
      </w:r>
      <w:r>
        <w:rPr>
          <w:rFonts w:eastAsia="Times New Roman" w:ascii="Nimbus Roman" w:hAnsi="Nimbus Roman"/>
          <w:b/>
          <w:color w:val="000000"/>
          <w:sz w:val="26"/>
          <w:szCs w:val="26"/>
          <w:lang w:val="ru-RU"/>
        </w:rPr>
        <w:t xml:space="preserve">вносятся изменения по объему финансирования в паспорта муниципальных программ </w:t>
      </w:r>
      <w:r>
        <w:rPr>
          <w:rFonts w:eastAsia="Times New Roman" w:ascii="Nimbus Roman" w:hAnsi="Nimbus Roman"/>
          <w:color w:val="000000"/>
          <w:sz w:val="26"/>
          <w:szCs w:val="26"/>
          <w:lang w:val="ru-RU"/>
        </w:rPr>
        <w:t>(</w:t>
      </w:r>
      <w:r>
        <w:rPr>
          <w:rFonts w:eastAsia="Times New Roman" w:cs="Times New Roman" w:ascii="Nimbus Roman" w:hAnsi="Nimbus Roman"/>
          <w:color w:val="000000"/>
          <w:sz w:val="26"/>
          <w:szCs w:val="26"/>
          <w:shd w:fill="FFFFFF" w:val="clear"/>
          <w:lang w:val="ru-RU"/>
        </w:rPr>
        <w:t xml:space="preserve">городское поселение г.Ленинск, </w:t>
      </w:r>
      <w:r>
        <w:rPr>
          <w:rFonts w:eastAsia="Times New Roman" w:ascii="Nimbus Roman" w:hAnsi="Nimbus Roman"/>
          <w:color w:val="000000"/>
          <w:sz w:val="26"/>
          <w:szCs w:val="26"/>
          <w:lang w:val="ru-RU"/>
        </w:rPr>
        <w:t xml:space="preserve">Бахтияровское с/п, Каршевитское с/п, </w:t>
      </w:r>
      <w:r>
        <w:rPr>
          <w:rFonts w:ascii="Nimbus Roman" w:hAnsi="Nimbus Roman"/>
          <w:color w:val="000000"/>
          <w:sz w:val="26"/>
          <w:szCs w:val="26"/>
          <w:shd w:fill="FFFFFF" w:val="clear"/>
          <w:lang w:val="ru-RU"/>
        </w:rPr>
        <w:t xml:space="preserve"> </w:t>
      </w:r>
      <w:r>
        <w:rPr>
          <w:rFonts w:ascii="Nimbus Roman" w:hAnsi="Nimbus Roman"/>
          <w:color w:val="000000"/>
          <w:sz w:val="26"/>
          <w:szCs w:val="26"/>
          <w:lang w:val="ru-RU"/>
        </w:rPr>
        <w:t>Коммунаровское с/п</w:t>
      </w:r>
      <w:r>
        <w:rPr>
          <w:rFonts w:eastAsia="Times New Roman" w:ascii="Nimbus Roman" w:hAnsi="Nimbus Roman"/>
          <w:color w:val="000000"/>
          <w:sz w:val="26"/>
          <w:szCs w:val="26"/>
          <w:lang w:val="ru-RU"/>
        </w:rPr>
        <w:t>, Царевское</w:t>
      </w:r>
      <w:r>
        <w:rPr>
          <w:rFonts w:ascii="Nimbus Roman" w:hAnsi="Nimbus Roman"/>
          <w:color w:val="000000"/>
          <w:sz w:val="26"/>
          <w:szCs w:val="26"/>
          <w:lang w:val="ru-RU"/>
        </w:rPr>
        <w:t xml:space="preserve"> с/п,</w:t>
      </w:r>
      <w:r>
        <w:rPr>
          <w:rFonts w:eastAsia="Times New Roman" w:ascii="Nimbus Roman" w:hAnsi="Nimbus Roman"/>
          <w:color w:val="000000"/>
          <w:sz w:val="26"/>
          <w:szCs w:val="26"/>
          <w:lang w:val="ru-RU"/>
        </w:rPr>
        <w:t>).</w:t>
      </w:r>
    </w:p>
    <w:p>
      <w:pPr>
        <w:pStyle w:val="ListParagraph"/>
        <w:widowControl w:val="false"/>
        <w:numPr>
          <w:ilvl w:val="0"/>
          <w:numId w:val="0"/>
        </w:numPr>
        <w:ind w:firstLine="709" w:left="0"/>
        <w:jc w:val="both"/>
        <w:outlineLvl w:val="1"/>
        <w:rPr>
          <w:rFonts w:ascii="Nimbus Roman" w:hAnsi="Nimbus Roman"/>
          <w:sz w:val="26"/>
          <w:szCs w:val="26"/>
        </w:rPr>
      </w:pPr>
      <w:r>
        <w:rPr>
          <w:rFonts w:eastAsia="Times New Roman" w:ascii="Nimbus Roman" w:hAnsi="Nimbus Roman"/>
          <w:color w:val="000000"/>
          <w:sz w:val="26"/>
          <w:szCs w:val="26"/>
          <w:lang w:val="ru-RU"/>
        </w:rPr>
        <w:t xml:space="preserve">В нарушение ст.87 </w:t>
      </w:r>
      <w:r>
        <w:rPr>
          <w:rFonts w:eastAsia="Times New Roman" w:cs="Times New Roman" w:ascii="Nimbus Roman" w:hAnsi="Nimbus Roman"/>
          <w:color w:val="000000"/>
          <w:sz w:val="26"/>
          <w:szCs w:val="26"/>
          <w:lang w:val="ru-RU"/>
        </w:rPr>
        <w:t xml:space="preserve">Бюджетного кодекса РФ отдельными поселениями </w:t>
      </w:r>
      <w:r>
        <w:rPr>
          <w:rFonts w:eastAsia="Times New Roman" w:cs="Times New Roman" w:ascii="Nimbus Roman" w:hAnsi="Nimbus Roman"/>
          <w:b/>
          <w:bCs/>
          <w:color w:val="000000"/>
          <w:sz w:val="26"/>
          <w:szCs w:val="26"/>
          <w:lang w:val="ru-RU"/>
        </w:rPr>
        <w:t>не ведется реестр расходных обязательств</w:t>
      </w:r>
      <w:r>
        <w:rPr>
          <w:rFonts w:eastAsia="Times New Roman" w:cs="Times New Roman" w:ascii="Nimbus Roman" w:hAnsi="Nimbus Roman"/>
          <w:color w:val="000000"/>
          <w:sz w:val="26"/>
          <w:szCs w:val="26"/>
          <w:lang w:val="ru-RU"/>
        </w:rPr>
        <w:t xml:space="preserve"> или ведется с нарушением (</w:t>
      </w:r>
      <w:r>
        <w:rPr>
          <w:rFonts w:eastAsia="Times New Roman" w:cs="Times New Roman" w:ascii="Nimbus Roman" w:hAnsi="Nimbus Roman"/>
          <w:color w:val="000000"/>
          <w:sz w:val="26"/>
          <w:szCs w:val="26"/>
          <w:shd w:fill="FFFFFF" w:val="clear"/>
          <w:lang w:val="ru-RU"/>
        </w:rPr>
        <w:t>Бахтияровское с/п, Ильичевское с/п,  Маякское с/п, Покровское с/п).</w:t>
      </w:r>
    </w:p>
    <w:p>
      <w:pPr>
        <w:pStyle w:val="ListParagraph"/>
        <w:ind w:firstLine="709" w:left="0"/>
        <w:jc w:val="both"/>
        <w:rPr>
          <w:rFonts w:ascii="Nimbus Roman" w:hAnsi="Nimbus Roman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  <w:lang w:val="ru-RU"/>
        </w:rPr>
        <w:t xml:space="preserve">В нарушение Приказа Минфина РФ от 28.12.2010 г. №191н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 имеет место </w:t>
      </w:r>
      <w:r>
        <w:rPr>
          <w:rFonts w:ascii="Nimbus Roman" w:hAnsi="Nimbus Roman"/>
          <w:b/>
          <w:color w:val="000000"/>
          <w:sz w:val="26"/>
          <w:szCs w:val="26"/>
          <w:lang w:val="ru-RU"/>
        </w:rPr>
        <w:t>нарушение по заполнению отдельных форм годовой бухгалтерской отчетности</w:t>
      </w:r>
      <w:r>
        <w:rPr>
          <w:rFonts w:ascii="Nimbus Roman" w:hAnsi="Nimbus Roman"/>
          <w:color w:val="000000"/>
          <w:sz w:val="26"/>
          <w:szCs w:val="26"/>
          <w:lang w:val="ru-RU"/>
        </w:rPr>
        <w:t xml:space="preserve">, не оказавших существенного влияния на достоверность данных бюджетной отчетности, </w:t>
      </w:r>
      <w:r>
        <w:rPr>
          <w:rFonts w:eastAsia="Lucida Sans Unicode" w:ascii="Nimbus Roman" w:hAnsi="Nimbus Roman"/>
          <w:color w:val="000000"/>
          <w:sz w:val="26"/>
          <w:szCs w:val="26"/>
          <w:lang w:val="ru-RU" w:eastAsia="ru-RU"/>
        </w:rPr>
        <w:t>но отрицательно отразившихся на её информативности</w:t>
      </w:r>
      <w:r>
        <w:rPr>
          <w:rFonts w:ascii="Nimbus Roman" w:hAnsi="Nimbus Roman"/>
          <w:color w:val="000000"/>
          <w:sz w:val="26"/>
          <w:szCs w:val="26"/>
          <w:lang w:val="ru-RU"/>
        </w:rPr>
        <w:t xml:space="preserve"> (все поселения).</w:t>
      </w:r>
    </w:p>
    <w:p>
      <w:pPr>
        <w:pStyle w:val="ListParagraph"/>
        <w:ind w:firstLine="709" w:left="0"/>
        <w:jc w:val="both"/>
        <w:rPr>
          <w:rFonts w:ascii="Nimbus Roman" w:hAnsi="Nimbus Roman"/>
          <w:sz w:val="26"/>
          <w:szCs w:val="26"/>
        </w:rPr>
      </w:pPr>
      <w:r>
        <w:rPr>
          <w:rFonts w:ascii="Nimbus Roman" w:hAnsi="Nimbus Roman"/>
          <w:i w:val="false"/>
          <w:iCs w:val="false"/>
          <w:color w:val="000000"/>
          <w:sz w:val="26"/>
          <w:szCs w:val="26"/>
          <w:lang w:val="ru-RU"/>
        </w:rPr>
        <w:t xml:space="preserve">В нарушение </w:t>
      </w:r>
      <w:r>
        <w:rPr>
          <w:rFonts w:ascii="Nimbus Roman" w:hAnsi="Nimbus Roman"/>
          <w:i w:val="false"/>
          <w:iCs w:val="false"/>
          <w:color w:val="000000"/>
          <w:sz w:val="26"/>
          <w:szCs w:val="26"/>
          <w:shd w:fill="FFFFFF" w:val="clear"/>
          <w:lang w:val="ru-RU"/>
        </w:rPr>
        <w:t xml:space="preserve">Приказа Минфина РФ от 01.12.2010г. №157н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 отдельными поселениями </w:t>
      </w:r>
      <w:r>
        <w:rPr>
          <w:rFonts w:ascii="Nimbus Roman" w:hAnsi="Nimbus Roman"/>
          <w:b/>
          <w:bCs/>
          <w:i w:val="false"/>
          <w:iCs w:val="false"/>
          <w:color w:val="000000"/>
          <w:sz w:val="26"/>
          <w:szCs w:val="26"/>
          <w:lang w:val="ru-RU"/>
        </w:rPr>
        <w:t xml:space="preserve">не переведено в имущество казны имущество, числящееся в составе основных средств, </w:t>
      </w:r>
      <w:r>
        <w:rPr>
          <w:rFonts w:ascii="Nimbus Roman" w:hAnsi="Nimbus Roman"/>
          <w:i w:val="false"/>
          <w:iCs w:val="false"/>
          <w:color w:val="000000"/>
          <w:sz w:val="26"/>
          <w:szCs w:val="26"/>
          <w:lang w:val="ru-RU"/>
        </w:rPr>
        <w:t>балансовой стоимостью 2712,03 тыс. руб. (</w:t>
      </w:r>
      <w:r>
        <w:rPr>
          <w:rFonts w:cs="Times New Roman" w:ascii="Nimbus Roman" w:hAnsi="Nimbus Roman"/>
          <w:i w:val="false"/>
          <w:iCs w:val="false"/>
          <w:color w:val="000000"/>
          <w:sz w:val="26"/>
          <w:szCs w:val="26"/>
          <w:lang w:val="ru-RU"/>
        </w:rPr>
        <w:t xml:space="preserve">Колобовское с/п, </w:t>
      </w:r>
      <w:r>
        <w:rPr>
          <w:rFonts w:cs="Times New Roman" w:ascii="Nimbus Roman" w:hAnsi="Nimbus Roman"/>
          <w:i w:val="false"/>
          <w:iCs w:val="false"/>
          <w:color w:val="000000"/>
          <w:sz w:val="26"/>
          <w:szCs w:val="26"/>
          <w:shd w:fill="FFFFFF" w:val="clear"/>
          <w:lang w:val="ru-RU"/>
        </w:rPr>
        <w:t xml:space="preserve">Коммунаровское с/п,  </w:t>
      </w:r>
      <w:r>
        <w:rPr>
          <w:rFonts w:eastAsia="Times New Roman" w:cs="Times New Roman" w:ascii="Nimbus Roman" w:hAnsi="Nimbus Roman"/>
          <w:i w:val="false"/>
          <w:iCs w:val="false"/>
          <w:color w:val="000000"/>
          <w:sz w:val="26"/>
          <w:szCs w:val="26"/>
          <w:shd w:fill="FFFFFF" w:val="clear"/>
          <w:lang w:val="ru-RU"/>
        </w:rPr>
        <w:t>Покровское с/п).</w:t>
      </w:r>
    </w:p>
    <w:p>
      <w:pPr>
        <w:pStyle w:val="ListParagraph"/>
        <w:ind w:firstLine="709" w:left="0"/>
        <w:jc w:val="both"/>
        <w:rPr>
          <w:rFonts w:ascii="Nimbus Roman" w:hAnsi="Nimbus Roman"/>
          <w:sz w:val="26"/>
          <w:szCs w:val="26"/>
        </w:rPr>
      </w:pPr>
      <w:r>
        <w:rPr>
          <w:rFonts w:eastAsia="Times New Roman" w:cs="Times New Roman" w:ascii="Nimbus Roman" w:hAnsi="Nimbus Roman"/>
          <w:b w:val="false"/>
          <w:bCs w:val="false"/>
          <w:i w:val="false"/>
          <w:iCs w:val="false"/>
          <w:color w:val="000000"/>
          <w:sz w:val="26"/>
          <w:szCs w:val="26"/>
          <w:shd w:fill="FFFFFF" w:val="clear"/>
          <w:lang w:val="ru-RU"/>
        </w:rPr>
        <w:t xml:space="preserve">Имеют место нарушения трудового законодательства и по оплате труда. Так, в </w:t>
      </w:r>
      <w:r>
        <w:rPr>
          <w:rFonts w:eastAsia="Times New Roman" w:cs="Times New Roman" w:ascii="Nimbus Roman" w:hAnsi="Nimbus Roman"/>
          <w:b/>
          <w:bCs/>
          <w:i w:val="false"/>
          <w:iCs w:val="false"/>
          <w:color w:val="000000"/>
          <w:sz w:val="26"/>
          <w:szCs w:val="26"/>
          <w:shd w:fill="FFFFFF" w:val="clear"/>
          <w:lang w:val="ru-RU"/>
        </w:rPr>
        <w:t xml:space="preserve">нарушение ст.134 Трудового кодекса РФ не производилась индексация должностных окладов </w:t>
      </w:r>
      <w:r>
        <w:rPr>
          <w:rFonts w:eastAsia="Times New Roman" w:cs="Times New Roman" w:ascii="Nimbus Roman" w:hAnsi="Nimbus Roman"/>
          <w:b/>
          <w:bCs/>
          <w:i w:val="false"/>
          <w:iCs w:val="false"/>
          <w:color w:val="000000"/>
          <w:sz w:val="26"/>
          <w:szCs w:val="26"/>
          <w:shd w:fill="FFFFFF" w:val="clear"/>
          <w:lang w:val="ru-RU" w:bidi="ru-RU"/>
        </w:rPr>
        <w:t>работников замещающих должности, не отнесенные к должностям муниципальной службы,</w:t>
      </w:r>
      <w:r>
        <w:rPr>
          <w:rFonts w:eastAsia="Times New Roman" w:cs="Times New Roman" w:ascii="Nimbus Roman" w:hAnsi="Nimbus Roman"/>
          <w:b w:val="false"/>
          <w:bCs w:val="false"/>
          <w:i w:val="false"/>
          <w:iCs w:val="false"/>
          <w:color w:val="000000"/>
          <w:sz w:val="26"/>
          <w:szCs w:val="26"/>
          <w:shd w:fill="FFFFFF" w:val="clear"/>
          <w:lang w:val="ru-RU" w:bidi="ru-RU"/>
        </w:rPr>
        <w:t xml:space="preserve"> и работников, осуществляющих техническое обеспечение деятельности сельского  поселения (Колобовское с/п,  Маякское с/п). Нарушения </w:t>
      </w:r>
      <w:r>
        <w:rPr>
          <w:rFonts w:eastAsia="Times New Roman" w:cs="Times New Roman" w:ascii="Nimbus Roman" w:hAnsi="Nimbus Roman"/>
          <w:b/>
          <w:bCs/>
          <w:i w:val="false"/>
          <w:iCs w:val="false"/>
          <w:color w:val="000000"/>
          <w:sz w:val="26"/>
          <w:szCs w:val="26"/>
          <w:shd w:fill="FFFFFF" w:val="clear"/>
          <w:lang w:val="ru-RU" w:bidi="ru-RU"/>
        </w:rPr>
        <w:t xml:space="preserve">по оплате труда, </w:t>
      </w:r>
      <w:r>
        <w:rPr>
          <w:rFonts w:eastAsia="Times New Roman" w:cs="Times New Roman" w:ascii="Nimbus Roman" w:hAnsi="Nimbus Roman"/>
          <w:b w:val="false"/>
          <w:bCs w:val="false"/>
          <w:i w:val="false"/>
          <w:iCs w:val="false"/>
          <w:color w:val="000000"/>
          <w:sz w:val="26"/>
          <w:szCs w:val="26"/>
          <w:shd w:fill="FFFFFF" w:val="clear"/>
          <w:lang w:val="ru-RU" w:bidi="ru-RU"/>
        </w:rPr>
        <w:t xml:space="preserve">в части установления стимулирующих выплат работнику, не отнесенному к должностям муниципальной службы, установлено в Администрации Маякского сельского поселения, </w:t>
      </w:r>
      <w:r>
        <w:rPr>
          <w:rFonts w:eastAsia="Times New Roman" w:cs="Times New Roman" w:ascii="Nimbus Roman" w:hAnsi="Nimbus Roman"/>
          <w:b/>
          <w:bCs/>
          <w:i w:val="false"/>
          <w:iCs w:val="false"/>
          <w:color w:val="000000"/>
          <w:sz w:val="26"/>
          <w:szCs w:val="26"/>
          <w:shd w:fill="FFFFFF" w:val="clear"/>
          <w:lang w:val="ru-RU" w:bidi="ru-RU"/>
        </w:rPr>
        <w:t>неправомерные выплаты</w:t>
      </w:r>
      <w:r>
        <w:rPr>
          <w:rFonts w:eastAsia="Times New Roman" w:cs="Times New Roman" w:ascii="Nimbus Roman" w:hAnsi="Nimbus Roman"/>
          <w:b w:val="false"/>
          <w:bCs w:val="false"/>
          <w:i w:val="false"/>
          <w:iCs w:val="false"/>
          <w:color w:val="000000"/>
          <w:sz w:val="26"/>
          <w:szCs w:val="26"/>
          <w:shd w:fill="FFFFFF" w:val="clear"/>
          <w:lang w:val="ru-RU" w:bidi="ru-RU"/>
        </w:rPr>
        <w:t xml:space="preserve"> составили 19,23 тыс. руб.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sz w:val="26"/>
          <w:szCs w:val="26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По результатам внешних проверок составлено 13 заключений, </w:t>
      </w:r>
      <w:r>
        <w:rPr>
          <w:rFonts w:eastAsia="Times New Roman" w:cs="Times New Roman" w:ascii="Nimbus Roman" w:hAnsi="Nimbus Roman"/>
          <w:iCs/>
          <w:color w:val="000000"/>
          <w:sz w:val="26"/>
          <w:szCs w:val="26"/>
        </w:rPr>
        <w:t xml:space="preserve"> главам  администраций городского и сельских поселений выписаны  13  представлений. На все представления  в КСП Ленинского муниципального района поселениями представлены информации об устранении  нарушений. </w:t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sz w:val="26"/>
          <w:szCs w:val="26"/>
        </w:rPr>
      </w:pPr>
      <w:r>
        <w:rPr>
          <w:rFonts w:eastAsia="Times New Roman" w:cs="Times New Roman" w:ascii="Nimbus Roman" w:hAnsi="Nimbus Roman"/>
          <w:iCs/>
          <w:color w:val="000000"/>
          <w:sz w:val="26"/>
          <w:szCs w:val="26"/>
        </w:rPr>
        <w:tab/>
        <w:t>В ходе в</w:t>
      </w:r>
      <w:r>
        <w:rPr>
          <w:rFonts w:eastAsia="Times New Roman" w:cs="Times New Roman" w:ascii="Nimbus Roman" w:hAnsi="Nimbus Roman"/>
          <w:iCs/>
          <w:color w:val="000000"/>
          <w:sz w:val="26"/>
          <w:szCs w:val="26"/>
          <w:u w:val="none"/>
        </w:rPr>
        <w:t xml:space="preserve">нешней проверки отчета об исполнении  бюджета Ленинского муниципального района и отдельных вопросов исполнения бюджета за 2023 год проведены проверки 6 главных администраторов </w:t>
      </w:r>
      <w:r>
        <w:rPr>
          <w:rFonts w:cs="Times New Roman" w:ascii="Nimbus Roman" w:hAnsi="Nimbus Roman"/>
          <w:color w:val="000000"/>
          <w:sz w:val="26"/>
          <w:szCs w:val="26"/>
          <w:u w:val="none"/>
        </w:rPr>
        <w:t>с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редств  бюджета района: администрации Ленинского муниципального района, Ленинской районной Думы,  Финансового отдела администрации Ленинского муниципального района, 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>КСП Ленинского муниципального района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, Отдела образования и Отдела по культуре, молодежной политике, физической культуре и спорту администрации Ленинского муниципального района. 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sz w:val="26"/>
          <w:szCs w:val="26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Объем проверенных средств составил  753507,37 тыс. руб. По результату проверок установлены нарушения законодательства на сумму 39955,6 тыс. руб., а именно </w:t>
      </w:r>
      <w:r>
        <w:rPr>
          <w:rFonts w:cs="Times New Roman" w:ascii="Nimbus Roman" w:hAnsi="Nimbus Roman"/>
          <w:color w:val="000000"/>
          <w:sz w:val="26"/>
          <w:szCs w:val="26"/>
          <w:lang w:eastAsia="ar-SA"/>
        </w:rPr>
        <w:t>нарушение ст. 34 Бюджетного кодекса РФ в части неэффективного использования бюджетных средств,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 из-за сложившихся  неиспользованных остатков денежных средств на конец года и оплаты пени за нарушение сроков оплаты налогов и платежей, а также оплаты административных штрафов.</w:t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sz w:val="26"/>
          <w:szCs w:val="26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ab/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>КСП Ленинского муниципального района в целях организации и осуществления контроля за законностью, результативностью (эффективностью и экономностью) использования средств бюджета Ленинского муниципального района, кроме внешних проверок бюджетной отчетности, в соответствии с планом работы на 2024 год были проведены следующие контрольные мероприятия: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sz w:val="26"/>
          <w:szCs w:val="26"/>
        </w:rPr>
      </w:pPr>
      <w:r>
        <w:rPr>
          <w:rFonts w:eastAsia="Times New Roman" w:cs="Times New Roman" w:ascii="Nimbus Roman" w:hAnsi="Nimbus Roman"/>
          <w:b w:val="false"/>
          <w:bCs w:val="false"/>
          <w:color w:val="000000"/>
          <w:sz w:val="26"/>
          <w:szCs w:val="26"/>
        </w:rPr>
        <w:tab/>
      </w:r>
      <w:r>
        <w:rPr>
          <w:rFonts w:cs="Times New Roman" w:ascii="Nimbus Roman" w:hAnsi="Nimbus Roman"/>
          <w:b/>
          <w:color w:val="000000"/>
          <w:sz w:val="26"/>
          <w:szCs w:val="26"/>
        </w:rPr>
        <w:t xml:space="preserve">1. </w:t>
      </w:r>
      <w:r>
        <w:rPr>
          <w:rFonts w:cs="Times New Roman" w:ascii="Nimbus Roman" w:hAnsi="Nimbus Roman"/>
          <w:b/>
          <w:bCs/>
          <w:color w:val="000000"/>
          <w:sz w:val="26"/>
          <w:szCs w:val="26"/>
        </w:rPr>
        <w:t xml:space="preserve">Проверка </w:t>
      </w:r>
      <w:r>
        <w:rPr>
          <w:rFonts w:cs="Times New Roman" w:ascii="Nimbus Roman" w:hAnsi="Nimbus Roman"/>
          <w:b/>
          <w:bCs/>
          <w:color w:val="000000"/>
          <w:sz w:val="26"/>
          <w:szCs w:val="26"/>
          <w:lang w:bidi="ru-RU"/>
        </w:rPr>
        <w:t>законности и эффективности использования субсидии, предоставленной из областного бюджета бюджету Ленинского муниципального района Волгоградской области на реализацию мероприятий в сфере дорожной деятельности в части приобретения, содержания и эксплуатации специальной дорожной техники в 2022-2023 годах</w:t>
      </w:r>
      <w:r>
        <w:rPr>
          <w:rFonts w:cs="Times New Roman" w:ascii="Nimbus Roman" w:hAnsi="Nimbus Roman"/>
          <w:b w:val="false"/>
          <w:bCs w:val="false"/>
          <w:color w:val="000000"/>
          <w:sz w:val="26"/>
          <w:szCs w:val="26"/>
          <w:lang w:bidi="ru-RU"/>
        </w:rPr>
        <w:t>, проводилась в соответствии с подписанным с Контрольно-счетной палатой Волгоградской области р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sz w:val="26"/>
          <w:szCs w:val="26"/>
        </w:rPr>
        <w:t>ешения о проведении параллельного контрольного мероприятия «Проверка законности и эффективности использования субсидий бюджетам муниципальных образований Волгоградской области на реализацию мероприятий в сфере дорожной деятельности в части приобретения, содержания и эксплуатации специальной дорожной техники в 2022-2023 годах».</w:t>
      </w:r>
    </w:p>
    <w:p>
      <w:pPr>
        <w:pStyle w:val="BodyTextIndent3"/>
        <w:spacing w:lineRule="auto" w:line="240" w:before="0" w:after="0"/>
        <w:ind w:hanging="0" w:left="0"/>
        <w:jc w:val="both"/>
        <w:rPr>
          <w:rFonts w:ascii="Nimbus Roman" w:hAnsi="Nimbus Roman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  <w:tab/>
        <w:t>Проверка проводилась а Администрации Ленинского муниципального района Волгоградской области; Администрации городского поселения город Ленинск Ленинского муниципального района Волгоградской области; Администрациях сельских поселений Ленинского муниципального района: Покровского, Колобовского, Коммунаровского, Маляевского, Рассветинского, Царевского, Маякского; МБУ «Городское хозяйство».</w:t>
      </w:r>
    </w:p>
    <w:p>
      <w:pPr>
        <w:pStyle w:val="BodyTextIndent3"/>
        <w:spacing w:lineRule="auto" w:line="240" w:before="0" w:after="0"/>
        <w:ind w:hanging="0" w:left="0"/>
        <w:jc w:val="both"/>
        <w:rPr>
          <w:rFonts w:ascii="Nimbus Roman" w:hAnsi="Nimbus Roman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  <w:tab/>
      </w:r>
      <w:r>
        <w:rPr>
          <w:rFonts w:eastAsia="Calibri" w:cs="Times New Roman" w:ascii="Nimbus Roman" w:hAnsi="Nimbus Roman" w:eastAsiaTheme="minorHAnsi"/>
          <w:color w:val="000000"/>
          <w:sz w:val="26"/>
          <w:szCs w:val="26"/>
        </w:rPr>
        <w:t>Объем ассигнований и расходов на приобретение и содержание техники и значениях результатов использования субсидии из областного бюджета представлен в таблице.</w:t>
      </w:r>
    </w:p>
    <w:tbl>
      <w:tblPr>
        <w:tblStyle w:val="a3"/>
        <w:tblW w:w="9690" w:type="dxa"/>
        <w:jc w:val="left"/>
        <w:tblInd w:w="79" w:type="dxa"/>
        <w:tblLayout w:type="fixed"/>
        <w:tblCellMar>
          <w:top w:w="55" w:type="dxa"/>
          <w:left w:w="108" w:type="dxa"/>
          <w:bottom w:w="55" w:type="dxa"/>
          <w:right w:w="108" w:type="dxa"/>
        </w:tblCellMar>
        <w:tblLook w:val="04a0"/>
      </w:tblPr>
      <w:tblGrid>
        <w:gridCol w:w="1527"/>
        <w:gridCol w:w="2011"/>
        <w:gridCol w:w="1558"/>
        <w:gridCol w:w="1530"/>
        <w:gridCol w:w="1644"/>
        <w:gridCol w:w="1419"/>
      </w:tblGrid>
      <w:tr>
        <w:trPr>
          <w:trHeight w:val="70" w:hRule="atLeast"/>
        </w:trPr>
        <w:tc>
          <w:tcPr>
            <w:tcW w:w="353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146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cs="Times New Roman" w:ascii="Nimbus Roman" w:hAnsi="Nimbus Roman"/>
                <w:b/>
                <w:bCs/>
                <w:color w:val="000000"/>
                <w:kern w:val="0"/>
                <w:sz w:val="18"/>
                <w:szCs w:val="18"/>
                <w:lang w:val="ru-RU" w:eastAsia="ru-RU" w:bidi="ar-SA"/>
              </w:rPr>
              <w:t>Мероприятие</w:t>
            </w:r>
          </w:p>
        </w:tc>
        <w:tc>
          <w:tcPr>
            <w:tcW w:w="3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cs="Times New Roman" w:ascii="Nimbus Roman" w:hAnsi="Nimbus Roman"/>
                <w:b/>
                <w:bCs/>
                <w:color w:val="000000"/>
                <w:kern w:val="0"/>
                <w:sz w:val="18"/>
                <w:szCs w:val="18"/>
                <w:lang w:val="ru-RU" w:eastAsia="ru-RU" w:bidi="ar-SA"/>
              </w:rPr>
              <w:t>2022</w:t>
            </w:r>
          </w:p>
        </w:tc>
        <w:tc>
          <w:tcPr>
            <w:tcW w:w="30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cs="Times New Roman" w:ascii="Nimbus Roman" w:hAnsi="Nimbus Roman"/>
                <w:b/>
                <w:bCs/>
                <w:color w:val="000000"/>
                <w:kern w:val="0"/>
                <w:sz w:val="18"/>
                <w:szCs w:val="18"/>
                <w:lang w:val="ru-RU" w:eastAsia="ru-RU" w:bidi="ar-SA"/>
              </w:rPr>
              <w:t>2023</w:t>
            </w:r>
          </w:p>
        </w:tc>
      </w:tr>
      <w:tr>
        <w:trPr>
          <w:trHeight w:val="230" w:hRule="atLeast"/>
        </w:trPr>
        <w:tc>
          <w:tcPr>
            <w:tcW w:w="3538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Nimbus Roman" w:hAnsi="Nimbus Roman" w:eastAsia="Times New Roman" w:cs="Times New Roman"/>
                <w:b/>
                <w:bCs/>
                <w:color w:val="000000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 w:ascii="Nimbus Roman" w:hAnsi="Nimbus Roman"/>
                <w:b/>
                <w:bCs/>
                <w:color w:val="000000"/>
                <w:kern w:val="0"/>
                <w:sz w:val="18"/>
                <w:szCs w:val="18"/>
                <w:lang w:val="ru-RU" w:eastAsia="ru-RU" w:bidi="ar-SA"/>
              </w:rPr>
            </w:r>
          </w:p>
        </w:tc>
        <w:tc>
          <w:tcPr>
            <w:tcW w:w="308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cs="Times New Roman" w:ascii="Nimbus Roman" w:hAnsi="Nimbus Roman"/>
                <w:b/>
                <w:bCs/>
                <w:color w:val="000000"/>
                <w:kern w:val="0"/>
                <w:sz w:val="18"/>
                <w:szCs w:val="18"/>
                <w:lang w:val="ru-RU" w:eastAsia="ru-RU" w:bidi="ar-SA"/>
              </w:rPr>
              <w:t>Субсидия из ОБ</w:t>
            </w:r>
          </w:p>
        </w:tc>
        <w:tc>
          <w:tcPr>
            <w:tcW w:w="30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cs="Times New Roman" w:ascii="Nimbus Roman" w:hAnsi="Nimbus Roman"/>
                <w:b/>
                <w:bCs/>
                <w:color w:val="000000"/>
                <w:kern w:val="0"/>
                <w:sz w:val="18"/>
                <w:szCs w:val="18"/>
                <w:lang w:val="ru-RU" w:eastAsia="ru-RU" w:bidi="ar-SA"/>
              </w:rPr>
              <w:t>Субсидия из ОБ</w:t>
            </w:r>
          </w:p>
        </w:tc>
      </w:tr>
      <w:tr>
        <w:trPr>
          <w:trHeight w:val="57" w:hRule="atLeast"/>
        </w:trPr>
        <w:tc>
          <w:tcPr>
            <w:tcW w:w="3538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Nimbus Roman" w:hAnsi="Nimbus Roman" w:eastAsia="Times New Roman" w:cs="Times New Roman"/>
                <w:b/>
                <w:bCs/>
                <w:color w:val="000000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 w:ascii="Nimbus Roman" w:hAnsi="Nimbus Roman"/>
                <w:b/>
                <w:bCs/>
                <w:color w:val="000000"/>
                <w:kern w:val="0"/>
                <w:sz w:val="18"/>
                <w:szCs w:val="18"/>
                <w:lang w:val="ru-RU" w:eastAsia="ru-RU" w:bidi="ar-SA"/>
              </w:rPr>
            </w:r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1201" w:leader="none"/>
              </w:tabs>
              <w:spacing w:lineRule="auto" w:line="240" w:before="0" w:after="0"/>
              <w:ind w:left="-112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cs="Times New Roman" w:ascii="Nimbus Roman" w:hAnsi="Nimbus Roman"/>
                <w:b/>
                <w:bCs/>
                <w:color w:val="000000"/>
                <w:kern w:val="0"/>
                <w:sz w:val="18"/>
                <w:szCs w:val="18"/>
                <w:lang w:val="ru-RU" w:eastAsia="ru-RU" w:bidi="ar-SA"/>
              </w:rPr>
              <w:t>Утверждено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hanging="110" w:right="-107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cs="Times New Roman" w:ascii="Nimbus Roman" w:hAnsi="Nimbus Roman"/>
                <w:b/>
                <w:bCs/>
                <w:color w:val="000000"/>
                <w:kern w:val="0"/>
                <w:sz w:val="18"/>
                <w:szCs w:val="18"/>
                <w:lang w:val="ru-RU" w:eastAsia="ru-RU" w:bidi="ar-SA"/>
              </w:rPr>
              <w:t>Исполнено</w:t>
            </w:r>
          </w:p>
        </w:tc>
        <w:tc>
          <w:tcPr>
            <w:tcW w:w="164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hanging="104" w:right="-11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cs="Times New Roman" w:ascii="Nimbus Roman" w:hAnsi="Nimbus Roman"/>
                <w:b/>
                <w:bCs/>
                <w:color w:val="000000"/>
                <w:kern w:val="0"/>
                <w:sz w:val="18"/>
                <w:szCs w:val="18"/>
                <w:lang w:val="ru-RU" w:eastAsia="ru-RU" w:bidi="ar-SA"/>
              </w:rPr>
              <w:t>Утверждено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firstLine="9" w:left="-113" w:right="-105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cs="Times New Roman" w:ascii="Nimbus Roman" w:hAnsi="Nimbus Roman"/>
                <w:b/>
                <w:bCs/>
                <w:color w:val="000000"/>
                <w:kern w:val="0"/>
                <w:sz w:val="18"/>
                <w:szCs w:val="18"/>
                <w:lang w:val="ru-RU" w:eastAsia="ru-RU" w:bidi="ar-SA"/>
              </w:rPr>
              <w:t>Исполнено</w:t>
            </w:r>
          </w:p>
        </w:tc>
      </w:tr>
      <w:tr>
        <w:trPr>
          <w:trHeight w:val="57" w:hRule="atLeast"/>
        </w:trPr>
        <w:tc>
          <w:tcPr>
            <w:tcW w:w="152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cs="Times New Roman" w:ascii="Nimbus Roman" w:hAnsi="Nimbus Roman"/>
                <w:color w:val="000000"/>
                <w:kern w:val="0"/>
                <w:sz w:val="18"/>
                <w:szCs w:val="18"/>
                <w:lang w:val="ru-RU" w:eastAsia="ru-RU" w:bidi="ar-SA"/>
              </w:rPr>
              <w:t>Приобретение</w:t>
            </w:r>
          </w:p>
        </w:tc>
        <w:tc>
          <w:tcPr>
            <w:tcW w:w="20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cs="Times New Roman" w:ascii="Nimbus Roman" w:hAnsi="Nimbus Roman"/>
                <w:color w:val="000000"/>
                <w:kern w:val="0"/>
                <w:sz w:val="18"/>
                <w:szCs w:val="18"/>
                <w:lang w:val="ru-RU" w:eastAsia="ru-RU" w:bidi="ar-SA"/>
              </w:rPr>
              <w:t>Субсидия, тыс. руб.</w:t>
            </w:r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cs="Times New Roman" w:ascii="Nimbus Roman" w:hAnsi="Nimbus Roman"/>
                <w:color w:val="000000"/>
                <w:kern w:val="0"/>
                <w:sz w:val="18"/>
                <w:szCs w:val="18"/>
                <w:lang w:val="ru-RU" w:eastAsia="ru-RU" w:bidi="ar-SA"/>
              </w:rPr>
              <w:t>6122,16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cs="Times New Roman" w:ascii="Nimbus Roman" w:hAnsi="Nimbus Roman"/>
                <w:color w:val="000000"/>
                <w:kern w:val="0"/>
                <w:sz w:val="18"/>
                <w:szCs w:val="18"/>
                <w:lang w:val="ru-RU" w:eastAsia="ru-RU" w:bidi="ar-SA"/>
              </w:rPr>
              <w:t>6122,16</w:t>
            </w:r>
          </w:p>
        </w:tc>
        <w:tc>
          <w:tcPr>
            <w:tcW w:w="164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cs="Times New Roman" w:ascii="Nimbus Roman" w:hAnsi="Nimbus Roman"/>
                <w:color w:val="000000"/>
                <w:kern w:val="0"/>
                <w:sz w:val="18"/>
                <w:szCs w:val="18"/>
                <w:lang w:val="ru-RU" w:eastAsia="ru-RU" w:bidi="ar-SA"/>
              </w:rPr>
              <w:t>2933,74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cs="Times New Roman" w:ascii="Nimbus Roman" w:hAnsi="Nimbus Roman"/>
                <w:color w:val="000000"/>
                <w:kern w:val="0"/>
                <w:sz w:val="18"/>
                <w:szCs w:val="18"/>
                <w:lang w:val="ru-RU" w:eastAsia="ru-RU" w:bidi="ar-SA"/>
              </w:rPr>
              <w:t>2933,74</w:t>
            </w:r>
          </w:p>
        </w:tc>
      </w:tr>
      <w:tr>
        <w:trPr>
          <w:trHeight w:val="57" w:hRule="atLeast"/>
        </w:trPr>
        <w:tc>
          <w:tcPr>
            <w:tcW w:w="152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Nimbus Roman" w:hAnsi="Nimbus Roman" w:eastAsia="Times New Roman" w:cs="Times New Roman"/>
                <w:color w:val="000000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 w:ascii="Nimbus Roman" w:hAnsi="Nimbus Roman"/>
                <w:color w:val="000000"/>
                <w:kern w:val="0"/>
                <w:sz w:val="18"/>
                <w:szCs w:val="18"/>
                <w:lang w:val="ru-RU" w:eastAsia="ru-RU" w:bidi="ar-SA"/>
              </w:rPr>
            </w:r>
          </w:p>
        </w:tc>
        <w:tc>
          <w:tcPr>
            <w:tcW w:w="20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right="-114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cs="Times New Roman" w:ascii="Nimbus Roman" w:hAnsi="Nimbus Roman"/>
                <w:color w:val="000000"/>
                <w:kern w:val="0"/>
                <w:sz w:val="18"/>
                <w:szCs w:val="18"/>
                <w:lang w:val="ru-RU" w:eastAsia="ru-RU" w:bidi="ar-SA"/>
              </w:rPr>
              <w:t>Показатель, ед.</w:t>
            </w:r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cs="Times New Roman" w:ascii="Nimbus Roman" w:hAnsi="Nimbus Roman"/>
                <w:color w:val="000000"/>
                <w:kern w:val="0"/>
                <w:sz w:val="18"/>
                <w:szCs w:val="18"/>
                <w:lang w:val="ru-RU" w:eastAsia="ru-RU" w:bidi="ar-SA"/>
              </w:rPr>
              <w:t>2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cs="Times New Roman" w:ascii="Nimbus Roman" w:hAnsi="Nimbus Roman"/>
                <w:color w:val="000000"/>
                <w:kern w:val="0"/>
                <w:sz w:val="18"/>
                <w:szCs w:val="18"/>
                <w:lang w:val="ru-RU" w:eastAsia="ru-RU" w:bidi="ar-SA"/>
              </w:rPr>
              <w:t>2</w:t>
            </w:r>
          </w:p>
        </w:tc>
        <w:tc>
          <w:tcPr>
            <w:tcW w:w="164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cs="Times New Roman" w:ascii="Nimbus Roman" w:hAnsi="Nimbus Roman"/>
                <w:color w:val="000000"/>
                <w:kern w:val="0"/>
                <w:sz w:val="18"/>
                <w:szCs w:val="18"/>
                <w:lang w:val="ru-RU" w:eastAsia="ru-RU" w:bidi="ar-SA"/>
              </w:rPr>
              <w:t>1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cs="Times New Roman" w:ascii="Nimbus Roman" w:hAnsi="Nimbus Roman"/>
                <w:color w:val="000000"/>
                <w:kern w:val="0"/>
                <w:sz w:val="18"/>
                <w:szCs w:val="18"/>
                <w:lang w:val="ru-RU" w:eastAsia="ru-RU" w:bidi="ar-SA"/>
              </w:rPr>
              <w:t>1</w:t>
            </w:r>
          </w:p>
        </w:tc>
      </w:tr>
      <w:tr>
        <w:trPr>
          <w:trHeight w:val="57" w:hRule="atLeast"/>
        </w:trPr>
        <w:tc>
          <w:tcPr>
            <w:tcW w:w="152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cs="Times New Roman" w:ascii="Nimbus Roman" w:hAnsi="Nimbus Roman"/>
                <w:color w:val="000000"/>
                <w:kern w:val="0"/>
                <w:sz w:val="18"/>
                <w:szCs w:val="18"/>
                <w:lang w:val="ru-RU" w:eastAsia="ru-RU" w:bidi="ar-SA"/>
              </w:rPr>
              <w:t>Содержание</w:t>
            </w:r>
          </w:p>
        </w:tc>
        <w:tc>
          <w:tcPr>
            <w:tcW w:w="20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cs="Times New Roman" w:ascii="Nimbus Roman" w:hAnsi="Nimbus Roman"/>
                <w:color w:val="000000"/>
                <w:kern w:val="0"/>
                <w:sz w:val="18"/>
                <w:szCs w:val="18"/>
                <w:lang w:val="ru-RU" w:eastAsia="ru-RU" w:bidi="ar-SA"/>
              </w:rPr>
              <w:t>Субсидия, тыс. руб.</w:t>
            </w:r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cs="Times New Roman" w:ascii="Nimbus Roman" w:hAnsi="Nimbus Roman"/>
                <w:color w:val="000000"/>
                <w:kern w:val="0"/>
                <w:sz w:val="18"/>
                <w:szCs w:val="18"/>
                <w:lang w:val="ru-RU" w:eastAsia="ru-RU" w:bidi="ar-SA"/>
              </w:rPr>
              <w:t>1500,0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cs="Times New Roman" w:ascii="Nimbus Roman" w:hAnsi="Nimbus Roman"/>
                <w:color w:val="000000"/>
                <w:kern w:val="0"/>
                <w:sz w:val="18"/>
                <w:szCs w:val="18"/>
                <w:lang w:val="ru-RU" w:eastAsia="ru-RU" w:bidi="ar-SA"/>
              </w:rPr>
              <w:t>1500,0</w:t>
            </w:r>
          </w:p>
        </w:tc>
        <w:tc>
          <w:tcPr>
            <w:tcW w:w="164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cs="Times New Roman" w:ascii="Nimbus Roman" w:hAnsi="Nimbus Roman"/>
                <w:color w:val="000000"/>
                <w:kern w:val="0"/>
                <w:sz w:val="18"/>
                <w:szCs w:val="18"/>
                <w:lang w:val="ru-RU" w:eastAsia="ru-RU" w:bidi="ar-SA"/>
              </w:rPr>
              <w:t>2100,0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cs="Times New Roman" w:ascii="Nimbus Roman" w:hAnsi="Nimbus Roman"/>
                <w:color w:val="000000"/>
                <w:kern w:val="0"/>
                <w:sz w:val="18"/>
                <w:szCs w:val="18"/>
                <w:lang w:val="ru-RU" w:eastAsia="ru-RU" w:bidi="ar-SA"/>
              </w:rPr>
              <w:t>2100,0</w:t>
            </w:r>
          </w:p>
        </w:tc>
      </w:tr>
      <w:tr>
        <w:trPr>
          <w:trHeight w:val="57" w:hRule="atLeast"/>
        </w:trPr>
        <w:tc>
          <w:tcPr>
            <w:tcW w:w="152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Nimbus Roman" w:hAnsi="Nimbus Roman" w:eastAsia="Times New Roman" w:cs="Times New Roman"/>
                <w:color w:val="000000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 w:ascii="Nimbus Roman" w:hAnsi="Nimbus Roman"/>
                <w:color w:val="000000"/>
                <w:kern w:val="0"/>
                <w:sz w:val="18"/>
                <w:szCs w:val="18"/>
                <w:lang w:val="ru-RU" w:eastAsia="ru-RU" w:bidi="ar-SA"/>
              </w:rPr>
            </w:r>
          </w:p>
        </w:tc>
        <w:tc>
          <w:tcPr>
            <w:tcW w:w="20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right="-114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cs="Times New Roman" w:ascii="Nimbus Roman" w:hAnsi="Nimbus Roman"/>
                <w:color w:val="000000"/>
                <w:kern w:val="0"/>
                <w:sz w:val="18"/>
                <w:szCs w:val="18"/>
                <w:lang w:val="ru-RU" w:eastAsia="ru-RU" w:bidi="ar-SA"/>
              </w:rPr>
              <w:t>Показатель, ед.</w:t>
            </w:r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cs="Times New Roman" w:ascii="Nimbus Roman" w:hAnsi="Nimbus Roman"/>
                <w:color w:val="000000"/>
                <w:kern w:val="0"/>
                <w:sz w:val="18"/>
                <w:szCs w:val="18"/>
                <w:lang w:val="ru-RU" w:eastAsia="ru-RU" w:bidi="ar-SA"/>
              </w:rPr>
              <w:t>5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cs="Times New Roman" w:ascii="Nimbus Roman" w:hAnsi="Nimbus Roman"/>
                <w:color w:val="000000"/>
                <w:kern w:val="0"/>
                <w:sz w:val="18"/>
                <w:szCs w:val="18"/>
                <w:lang w:val="ru-RU" w:eastAsia="ru-RU" w:bidi="ar-SA"/>
              </w:rPr>
              <w:t>5</w:t>
            </w:r>
          </w:p>
        </w:tc>
        <w:tc>
          <w:tcPr>
            <w:tcW w:w="164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cs="Times New Roman" w:ascii="Nimbus Roman" w:hAnsi="Nimbus Roman"/>
                <w:color w:val="000000"/>
                <w:kern w:val="0"/>
                <w:sz w:val="18"/>
                <w:szCs w:val="18"/>
                <w:lang w:val="ru-RU" w:eastAsia="ru-RU" w:bidi="ar-SA"/>
              </w:rPr>
              <w:t>7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cs="Times New Roman" w:ascii="Nimbus Roman" w:hAnsi="Nimbus Roman"/>
                <w:color w:val="000000"/>
                <w:kern w:val="0"/>
                <w:sz w:val="18"/>
                <w:szCs w:val="18"/>
                <w:lang w:val="ru-RU" w:eastAsia="ru-RU" w:bidi="ar-SA"/>
              </w:rPr>
              <w:t>7</w:t>
            </w:r>
          </w:p>
        </w:tc>
      </w:tr>
      <w:tr>
        <w:trPr>
          <w:trHeight w:val="57" w:hRule="atLeast"/>
        </w:trPr>
        <w:tc>
          <w:tcPr>
            <w:tcW w:w="152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cs="Times New Roman" w:ascii="Nimbus Roman" w:hAnsi="Nimbus Roman"/>
                <w:b/>
                <w:bCs/>
                <w:color w:val="000000"/>
                <w:kern w:val="0"/>
                <w:sz w:val="18"/>
                <w:szCs w:val="18"/>
                <w:lang w:val="ru-RU" w:eastAsia="ru-RU" w:bidi="ar-SA"/>
              </w:rPr>
              <w:t>Итого</w:t>
            </w:r>
          </w:p>
        </w:tc>
        <w:tc>
          <w:tcPr>
            <w:tcW w:w="201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Nimbus Roman" w:hAnsi="Nimbus Roman" w:eastAsia="Times New Roman" w:cs="Times New Roman"/>
                <w:b/>
                <w:bCs/>
                <w:color w:val="000000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 w:ascii="Nimbus Roman" w:hAnsi="Nimbus Roman"/>
                <w:b/>
                <w:bCs/>
                <w:color w:val="000000"/>
                <w:kern w:val="0"/>
                <w:sz w:val="18"/>
                <w:szCs w:val="18"/>
                <w:lang w:val="ru-RU" w:eastAsia="ru-RU" w:bidi="ar-SA"/>
              </w:rPr>
            </w:r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cs="Times New Roman" w:ascii="Nimbus Roman" w:hAnsi="Nimbus Roman"/>
                <w:b/>
                <w:bCs/>
                <w:color w:val="000000"/>
                <w:kern w:val="0"/>
                <w:sz w:val="18"/>
                <w:szCs w:val="18"/>
                <w:lang w:val="ru-RU" w:eastAsia="ru-RU" w:bidi="ar-SA"/>
              </w:rPr>
              <w:t>7622,16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cs="Times New Roman" w:ascii="Nimbus Roman" w:hAnsi="Nimbus Roman"/>
                <w:b/>
                <w:bCs/>
                <w:color w:val="000000"/>
                <w:kern w:val="0"/>
                <w:sz w:val="18"/>
                <w:szCs w:val="18"/>
                <w:lang w:val="ru-RU" w:eastAsia="ru-RU" w:bidi="ar-SA"/>
              </w:rPr>
              <w:t>7622,16</w:t>
            </w:r>
          </w:p>
        </w:tc>
        <w:tc>
          <w:tcPr>
            <w:tcW w:w="164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cs="Times New Roman" w:ascii="Nimbus Roman" w:hAnsi="Nimbus Roman"/>
                <w:b/>
                <w:bCs/>
                <w:color w:val="000000"/>
                <w:kern w:val="0"/>
                <w:sz w:val="18"/>
                <w:szCs w:val="18"/>
                <w:lang w:val="ru-RU" w:eastAsia="ru-RU" w:bidi="ar-SA"/>
              </w:rPr>
              <w:t>5033,74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cs="Times New Roman" w:ascii="Nimbus Roman" w:hAnsi="Nimbus Roman"/>
                <w:b/>
                <w:bCs/>
                <w:color w:val="000000"/>
                <w:kern w:val="0"/>
                <w:sz w:val="18"/>
                <w:szCs w:val="18"/>
                <w:lang w:val="ru-RU" w:eastAsia="ru-RU" w:bidi="ar-SA"/>
              </w:rPr>
              <w:t>5033,74</w:t>
            </w:r>
          </w:p>
        </w:tc>
      </w:tr>
    </w:tbl>
    <w:p>
      <w:pPr>
        <w:pStyle w:val="BodyTextIndent3"/>
        <w:spacing w:lineRule="auto" w:line="240" w:before="0" w:after="0"/>
        <w:ind w:hanging="0" w:left="0"/>
        <w:jc w:val="both"/>
        <w:rPr>
          <w:rFonts w:ascii="Nimbus Roman" w:hAnsi="Nimbus Roman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  <w:tab/>
      </w:r>
    </w:p>
    <w:p>
      <w:pPr>
        <w:pStyle w:val="BodyTextIndent3"/>
        <w:spacing w:lineRule="auto" w:line="240" w:before="0" w:after="0"/>
        <w:ind w:hanging="0" w:left="0"/>
        <w:jc w:val="both"/>
        <w:rPr>
          <w:rFonts w:ascii="Nimbus Roman" w:hAnsi="Nimbus Roman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  <w:tab/>
        <w:t xml:space="preserve">В 2022 году предоставленная субсидия с областного бюджета в объеме 6122,16 тыс. руб. перечислена Администрацией района </w:t>
      </w:r>
      <w:r>
        <w:rPr>
          <w:rFonts w:eastAsia="Calibri" w:cs="Times New Roman" w:ascii="Nimbus Roman" w:hAnsi="Nimbus Roman" w:eastAsiaTheme="minorHAnsi"/>
          <w:iCs/>
          <w:color w:val="000000"/>
          <w:sz w:val="26"/>
          <w:szCs w:val="26"/>
        </w:rPr>
        <w:t xml:space="preserve">в бюджеты поселений в виде ИМБТ на приобретение специальной дорожной техники с навесным и прицепным оборудованием:  Администрации городского поселения  3061,08 тыс. руб. и </w:t>
      </w:r>
      <w:r>
        <w:rPr>
          <w:rFonts w:eastAsia="Calibri" w:cs="Times New Roman" w:ascii="Nimbus Roman" w:hAnsi="Nimbus Roman" w:eastAsiaTheme="minorHAnsi"/>
          <w:bCs/>
          <w:iCs/>
          <w:color w:val="000000"/>
          <w:sz w:val="26"/>
          <w:szCs w:val="26"/>
        </w:rPr>
        <w:t>Администрации Царевского сельского поселения 3061,08 тыс. руб. Доля софинансирования из бюджетов поселений составила 61,84 тыс. руб. или 1% от объема ИМБТ. Средства ИМБТ поселениями освоены в полном объеме: Администрацией городского поселения приобретены трактор Беларус-82.1 и полуприцеп-цистерна тракторный ЛКТ-3,5П на общую сумму 3092,0 тыс. руб.  Администрацией Царевского сельского поселения также приобретены трактор Беларус-82.1 и полуприцеп-цистерна тракторный ЛКТ-3,5П на общую сумму 3092,0 тыс. руб.</w:t>
      </w:r>
    </w:p>
    <w:p>
      <w:pPr>
        <w:pStyle w:val="23"/>
        <w:numPr>
          <w:ilvl w:val="0"/>
          <w:numId w:val="2"/>
        </w:numPr>
        <w:spacing w:before="0" w:after="0"/>
        <w:jc w:val="both"/>
        <w:rPr>
          <w:rFonts w:ascii="Nimbus Roman" w:hAnsi="Nimbus Roman"/>
          <w:sz w:val="26"/>
          <w:szCs w:val="26"/>
        </w:rPr>
      </w:pPr>
      <w:r>
        <w:rPr>
          <w:rFonts w:ascii="Nimbus Roman" w:hAnsi="Nimbus Roman"/>
          <w:b w:val="false"/>
          <w:bCs w:val="false"/>
          <w:i w:val="false"/>
          <w:iCs w:val="false"/>
          <w:color w:val="000000"/>
          <w:sz w:val="26"/>
          <w:szCs w:val="26"/>
        </w:rPr>
        <w:tab/>
        <w:t>В 2023 году п</w:t>
      </w:r>
      <w:r>
        <w:rPr>
          <w:rFonts w:eastAsia="Calibri" w:cs="Times New Roman" w:ascii="Nimbus Roman" w:hAnsi="Nimbus Roman" w:eastAsiaTheme="minorHAnsi"/>
          <w:b w:val="false"/>
          <w:bCs w:val="false"/>
          <w:i w:val="false"/>
          <w:iCs w:val="false"/>
          <w:color w:val="000000"/>
          <w:sz w:val="26"/>
          <w:szCs w:val="26"/>
        </w:rPr>
        <w:t>риобретение специальной дорожной техники осуществлялось непосредственно Администрацией района за счёт субсидии из областного бюджета в соответствии с Соглашением от 10.02.2023г. №122/23, заключенным между Комитетом финансов Волгоградской области и администрацией Ленинского муниципального района на сумму 2933,74 тыс.  руб. Приобретенная техника т</w:t>
      </w:r>
      <w:r>
        <w:rPr>
          <w:rFonts w:eastAsia="Calibri" w:cs="Times New Roman" w:ascii="Nimbus Roman" w:hAnsi="Nimbus Roman" w:eastAsiaTheme="minorHAnsi"/>
          <w:b w:val="false"/>
          <w:bCs/>
          <w:i w:val="false"/>
          <w:iCs/>
          <w:color w:val="000000"/>
          <w:sz w:val="26"/>
          <w:szCs w:val="26"/>
        </w:rPr>
        <w:t>рактор Беларус-82.1, полуприцеп-цистерна тракторный ЛКТ-3,5П и б</w:t>
      </w:r>
      <w:r>
        <w:rPr>
          <w:rFonts w:eastAsia="Times New Roman" w:cs="Times New Roman" w:ascii="Nimbus Roman" w:hAnsi="Nimbus Roman"/>
          <w:b w:val="false"/>
          <w:bCs/>
          <w:i w:val="false"/>
          <w:iCs/>
          <w:color w:val="000000"/>
          <w:kern w:val="0"/>
          <w:sz w:val="26"/>
          <w:szCs w:val="26"/>
          <w:lang w:val="ru-RU" w:eastAsia="ru-RU" w:bidi="ar-SA"/>
        </w:rPr>
        <w:t xml:space="preserve">орона модернизированная навесная БМ-2,6Х2Н </w:t>
      </w:r>
      <w:r>
        <w:rPr>
          <w:rFonts w:eastAsia="Calibri" w:cs="Times New Roman" w:ascii="Nimbus Roman" w:hAnsi="Nimbus Roman" w:eastAsiaTheme="minorHAnsi"/>
          <w:b w:val="false"/>
          <w:bCs/>
          <w:i w:val="false"/>
          <w:iCs/>
          <w:color w:val="000000"/>
          <w:sz w:val="26"/>
          <w:szCs w:val="26"/>
        </w:rPr>
        <w:t>переданы по акту приема-передачи Маякскому сельскому поселению.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sz w:val="26"/>
          <w:szCs w:val="26"/>
        </w:rPr>
      </w:pPr>
      <w:r>
        <w:rPr>
          <w:rFonts w:eastAsia="Calibri" w:cs="Times New Roman" w:ascii="Nimbus Roman" w:hAnsi="Nimbus Roman" w:eastAsiaTheme="minorHAnsi"/>
          <w:bCs/>
          <w:iCs/>
          <w:color w:val="000000"/>
          <w:sz w:val="26"/>
          <w:szCs w:val="26"/>
        </w:rPr>
        <w:t>Средства на содержание специальной дорожной техники в 2022-2023 годах в общей сумме 3600,0 тыс. руб. в основном направлены поселениями на приобретение навесного оборудования (доля расходов 87,6% и 46,9% соответственно по годам), а также на приобретение ГСМ и запасных частей. В 2023 году Администрацией Рассветинского сельского поселения приобретен  прицеп тракторный 2ПТСЕ-4,5 на сумму 600,0 тыс. руб. (доля фофинансирования поселения составила 50%).</w:t>
      </w:r>
    </w:p>
    <w:p>
      <w:pPr>
        <w:pStyle w:val="ConsPlusCell"/>
        <w:numPr>
          <w:ilvl w:val="0"/>
          <w:numId w:val="2"/>
        </w:numPr>
        <w:jc w:val="both"/>
        <w:rPr>
          <w:rFonts w:ascii="Nimbus Roman" w:hAnsi="Nimbus Roman"/>
          <w:sz w:val="26"/>
          <w:szCs w:val="26"/>
        </w:rPr>
      </w:pPr>
      <w:r>
        <w:rPr>
          <w:rFonts w:eastAsia="Calibri" w:cs="Times New Roman" w:ascii="Nimbus Roman" w:hAnsi="Nimbus Roman" w:eastAsiaTheme="minorHAnsi"/>
          <w:color w:val="000000"/>
          <w:sz w:val="26"/>
          <w:szCs w:val="26"/>
        </w:rPr>
        <w:tab/>
        <w:t xml:space="preserve">Вся полученная техника, по данным бухгалтерского учета, оприходована и зарегистрирована поселениями в органах гостехнадзора. Однако,  в нарушение п. 3, 5 Правил государственной регистрации самоходных машин и других видов техники, утвержденных 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Постановлением Правительства РФ от 21.09.2020 N 1507 "Об утверждении Правил государственной регистрации самоходных машин и других видов техники", </w:t>
      </w:r>
      <w:r>
        <w:rPr>
          <w:rFonts w:eastAsia="Calibri" w:cs="Times New Roman" w:ascii="Nimbus Roman" w:hAnsi="Nimbus Roman" w:eastAsiaTheme="minorHAnsi"/>
          <w:color w:val="000000"/>
          <w:sz w:val="26"/>
          <w:szCs w:val="26"/>
        </w:rPr>
        <w:t xml:space="preserve">МБУ «Городское хозяйство» при получении техники от администрации городского поселения г.Ленинск в оперативное управление не перерегистрировало дорожную технику в органах гостехнадзора на себя как нового владельца, а также администрацией Рассветинского сельского поселения, приобретенный в 2023 году прицеп, за счет средств ИМБТ на содержание техники, также </w:t>
      </w:r>
      <w:r>
        <w:rPr>
          <w:rFonts w:cs="Times New Roman" w:ascii="Nimbus Roman" w:hAnsi="Nimbus Roman"/>
          <w:color w:val="000000"/>
          <w:sz w:val="26"/>
          <w:szCs w:val="26"/>
        </w:rPr>
        <w:t>не зарегистрирован в органах гостехнадзора на момент проверки.</w:t>
      </w:r>
    </w:p>
    <w:p>
      <w:pPr>
        <w:pStyle w:val="ConsPlusCell"/>
        <w:numPr>
          <w:ilvl w:val="0"/>
          <w:numId w:val="2"/>
        </w:numPr>
        <w:jc w:val="both"/>
        <w:rPr>
          <w:rFonts w:ascii="Nimbus Roman" w:hAnsi="Nimbus Roman"/>
          <w:sz w:val="26"/>
          <w:szCs w:val="26"/>
        </w:rPr>
      </w:pPr>
      <w:r>
        <w:rPr>
          <w:rFonts w:eastAsia="Calibri" w:cs="Times New Roman" w:ascii="Nimbus Roman" w:hAnsi="Nimbus Roman" w:eastAsiaTheme="minorHAnsi"/>
          <w:iCs/>
          <w:color w:val="000000"/>
          <w:sz w:val="26"/>
          <w:szCs w:val="26"/>
        </w:rPr>
        <w:tab/>
        <w:t xml:space="preserve">В ходе встречной проверки в МБУ «Городское хозяйство», </w:t>
      </w:r>
      <w:r>
        <w:rPr>
          <w:rFonts w:eastAsia="Calibri" w:cs="Times New Roman" w:ascii="Nimbus Roman" w:hAnsi="Nimbus Roman" w:eastAsiaTheme="minorHAnsi"/>
          <w:color w:val="000000"/>
          <w:sz w:val="26"/>
          <w:szCs w:val="26"/>
        </w:rPr>
        <w:t xml:space="preserve">установлено, что на складе учреждения хранится запасная часть «корпус 70-1601015 (сцепление)» стоимостью 77,3 тыс. руб., которая приобретена за счет средств ИМБТ на содержание техники и, согласно акта на списание материальных запасов установлена на трактор </w:t>
      </w:r>
      <w:r>
        <w:rPr>
          <w:rFonts w:cs="Times New Roman" w:ascii="Nimbus Roman" w:hAnsi="Nimbus Roman"/>
          <w:color w:val="000000"/>
          <w:sz w:val="26"/>
          <w:szCs w:val="26"/>
          <w:shd w:fill="FFFFFF" w:val="clear"/>
        </w:rPr>
        <w:t xml:space="preserve">Беларус – 82.1, рег.номер </w:t>
      </w:r>
      <w:r>
        <w:rPr>
          <w:rFonts w:eastAsia="Calibri" w:cs="Times New Roman" w:ascii="Nimbus Roman" w:hAnsi="Nimbus Roman" w:eastAsiaTheme="minorHAnsi"/>
          <w:color w:val="000000"/>
          <w:sz w:val="26"/>
          <w:szCs w:val="26"/>
        </w:rPr>
        <w:t xml:space="preserve">№0355 серия СР. В ходе проверки в данные бухгалтерского учета внесены изменения, запасная часть «корпус 70-1601015 (сцепление)» стоимостью 77,3 тыс. руб. принята к учету по бухгалтерской справке. </w:t>
      </w:r>
    </w:p>
    <w:p>
      <w:pPr>
        <w:pStyle w:val="ConsPlusCell"/>
        <w:numPr>
          <w:ilvl w:val="0"/>
          <w:numId w:val="2"/>
        </w:numPr>
        <w:jc w:val="both"/>
        <w:rPr>
          <w:rFonts w:ascii="Nimbus Roman" w:hAnsi="Nimbus Roman"/>
          <w:sz w:val="26"/>
          <w:szCs w:val="26"/>
        </w:rPr>
      </w:pPr>
      <w:r>
        <w:rPr>
          <w:rFonts w:eastAsia="Calibri" w:cs="Times New Roman" w:ascii="Nimbus Roman" w:hAnsi="Nimbus Roman"/>
          <w:b w:val="false"/>
          <w:bCs w:val="false"/>
          <w:color w:val="000000"/>
          <w:sz w:val="26"/>
          <w:szCs w:val="26"/>
          <w:lang w:eastAsia="en-US"/>
        </w:rPr>
        <w:tab/>
        <w:t xml:space="preserve">По результату проверки </w:t>
      </w:r>
      <w:r>
        <w:rPr>
          <w:rFonts w:cs="Times New Roman" w:ascii="Nimbus Roman" w:hAnsi="Nimbus Roman"/>
          <w:b w:val="false"/>
          <w:bCs w:val="false"/>
          <w:color w:val="000000"/>
          <w:sz w:val="26"/>
          <w:szCs w:val="26"/>
        </w:rPr>
        <w:t>Администрации Рассветинского сельского поселения и МБУ «Городское хозяйство» выписаны представления об устранении установленных нарушений. Согласно представленных информационных писем нарушения устранены.</w:t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sz w:val="26"/>
          <w:szCs w:val="26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  <w:tab/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sz w:val="26"/>
          <w:szCs w:val="26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  <w:tab/>
      </w:r>
      <w:r>
        <w:rPr>
          <w:rFonts w:eastAsia="Times New Roman" w:cs="Times New Roman" w:ascii="Nimbus Roman" w:hAnsi="Nimbus Roman"/>
          <w:b/>
          <w:bCs/>
          <w:color w:val="000000"/>
          <w:sz w:val="26"/>
          <w:szCs w:val="26"/>
        </w:rPr>
        <w:t>2. Проверка законного и эффективного использования средств бюджета района в  муниципальном казенном учреждении Ленинского муниципального района «Моставтотранс» за 2023 год.</w:t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  <w:tab/>
        <w:t xml:space="preserve">Проверкой установлен ряд нарушений:  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принятые Положения об оплате труда работников,  утвержденные приказами Учреждения от 11.02.2022 №12/1-ОД и от 31.08.2023 №63/2-ОД не соответствуют по отдельным позициям Общим  требованиям к положениям об оплате труда, утвержденных постановлением Администрации Ленинского муниципального района от 24.03.2020г. №132, а именно в части установления должностного оклада главному бухгалтеру (по Положению на 10-30 процентов ниже должностных окладов руководителя, по Общим требованиям  на 15-30 процентов); суммарный размер выплат по надбавкам, по Положению установлен не выше 300 процентов оклада, по Общим требованиям не должен превышать 250 процентов оклада в месяц.» и т.д. Имеет место  необоснованное получение премии и доплаты за сложность и напряженность в размере 56,7 тыс. руб. (сумма внесена полностью), нарушения по учету основных средств на сумму 159,2 тыс. руб. (в ходе проверки устранено). А также нарушения по оформлению штатных расписаний,  заполнению путевых листов, карточек учета работы автомобильных шин, карточки – справки по заработной плате и др. </w:t>
      </w:r>
      <w:r>
        <w:rPr>
          <w:rFonts w:eastAsia="Calibri" w:cs="Times New Roman" w:ascii="Nimbus Roman" w:hAnsi="Nimbus Roman"/>
          <w:b w:val="false"/>
          <w:bCs w:val="false"/>
          <w:color w:val="000000"/>
          <w:sz w:val="26"/>
          <w:szCs w:val="26"/>
          <w:lang w:eastAsia="en-US"/>
        </w:rPr>
        <w:t xml:space="preserve">По результату проверки </w:t>
      </w:r>
      <w:r>
        <w:rPr>
          <w:rFonts w:cs="Times New Roman" w:ascii="Nimbus Roman" w:hAnsi="Nimbus Roman"/>
          <w:b w:val="false"/>
          <w:bCs w:val="false"/>
          <w:color w:val="000000"/>
          <w:sz w:val="26"/>
          <w:szCs w:val="26"/>
        </w:rPr>
        <w:t>выписано представление об устранении установленных нарушений. Согласно представленного информационного письма практически все нарушения устранены.</w:t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sz w:val="26"/>
          <w:szCs w:val="26"/>
        </w:rPr>
      </w:pPr>
      <w:r>
        <w:rPr>
          <w:rFonts w:eastAsia="Times New Roman" w:cs="Times New Roman" w:ascii="Nimbus Roman" w:hAnsi="Nimbus Roman"/>
          <w:b w:val="false"/>
          <w:bCs w:val="false"/>
          <w:color w:val="000000"/>
          <w:sz w:val="26"/>
          <w:szCs w:val="26"/>
          <w:shd w:fill="FFFFFF" w:val="clear"/>
        </w:rPr>
        <w:tab/>
      </w:r>
      <w:r>
        <w:rPr>
          <w:rFonts w:eastAsia="Times New Roman" w:cs="Times New Roman" w:ascii="Nimbus Roman" w:hAnsi="Nimbus Roman"/>
          <w:b/>
          <w:bCs/>
          <w:color w:val="000000"/>
          <w:sz w:val="26"/>
          <w:szCs w:val="26"/>
          <w:shd w:fill="FFFFFF" w:val="clear"/>
        </w:rPr>
        <w:t>3.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sz w:val="26"/>
          <w:szCs w:val="26"/>
          <w:shd w:fill="FFFFFF" w:val="clear"/>
        </w:rPr>
        <w:t xml:space="preserve"> </w:t>
      </w:r>
      <w:r>
        <w:rPr>
          <w:rFonts w:eastAsia="Times New Roman" w:cs="Times New Roman" w:ascii="Nimbus Roman" w:hAnsi="Nimbus Roman"/>
          <w:b/>
          <w:bCs/>
          <w:color w:val="000000"/>
          <w:sz w:val="26"/>
          <w:szCs w:val="26"/>
          <w:shd w:fill="FFFFFF" w:val="clear"/>
        </w:rPr>
        <w:t>Проверка обоснованности и результативности использования бюджетных средств в 2023 году, направленных на реализацию муниципальной программы «Комплекс мер по созданию безопасных условий для обучающихся и воспитанников в образовательных организациях  Ленинского муниципального района».</w:t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sz w:val="26"/>
          <w:szCs w:val="26"/>
        </w:rPr>
      </w:pPr>
      <w:r>
        <w:rPr>
          <w:rFonts w:eastAsia="Times New Roman" w:cs="Times New Roman" w:ascii="Nimbus Roman" w:hAnsi="Nimbus Roman"/>
          <w:b w:val="false"/>
          <w:bCs w:val="false"/>
          <w:color w:val="000000"/>
          <w:sz w:val="26"/>
          <w:szCs w:val="26"/>
          <w:shd w:fill="FFFFFF" w:val="clear"/>
        </w:rPr>
        <w:tab/>
        <w:t xml:space="preserve">Проверка проведена в 23 образовательных учреждениях. </w:t>
      </w:r>
      <w:r>
        <w:rPr>
          <w:rFonts w:eastAsia="Times New Roman" w:cs="Times New Roman" w:ascii="Nimbus Roman" w:hAnsi="Nimbus Roman"/>
          <w:color w:val="000000"/>
          <w:spacing w:val="-4"/>
          <w:sz w:val="26"/>
          <w:szCs w:val="26"/>
        </w:rPr>
        <w:t>В ходе п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>роверки  установлено, что при  запланированных расходах в общей сумме 8429,09 тыс.</w:t>
      </w:r>
      <w:r>
        <w:rPr>
          <w:rFonts w:eastAsia="Times New Roman" w:cs="Times New Roman" w:ascii="Nimbus Roman" w:hAnsi="Nimbus Roman"/>
          <w:color w:val="000000"/>
          <w:spacing w:val="-4"/>
          <w:sz w:val="26"/>
          <w:szCs w:val="26"/>
        </w:rPr>
        <w:t xml:space="preserve"> 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>руб. кассовый расход на реализацию мероприятий программы составил 8428,41 тыс. руб. или 99,99% от  утвержденного плана</w:t>
      </w:r>
      <w:r>
        <w:rPr>
          <w:rFonts w:eastAsia="Times New Roman" w:cs="Times New Roman" w:ascii="Nimbus Roman" w:hAnsi="Nimbus Roman"/>
          <w:color w:val="000000"/>
          <w:spacing w:val="-4"/>
          <w:sz w:val="26"/>
          <w:szCs w:val="26"/>
        </w:rPr>
        <w:t xml:space="preserve">. </w:t>
      </w:r>
      <w:r>
        <w:rPr>
          <w:rFonts w:ascii="Nimbus Roman" w:hAnsi="Nimbus Roman"/>
          <w:b w:val="false"/>
          <w:bCs w:val="false"/>
          <w:color w:val="000000"/>
          <w:spacing w:val="4"/>
          <w:sz w:val="26"/>
          <w:szCs w:val="26"/>
        </w:rPr>
        <w:t>В соответствии со ст.34 Бюджетного кодекса РФ</w:t>
      </w:r>
      <w:r>
        <w:rPr>
          <w:rFonts w:ascii="Nimbus Roman" w:hAnsi="Nimbus Roman"/>
          <w:color w:val="000000"/>
          <w:spacing w:val="4"/>
          <w:sz w:val="26"/>
          <w:szCs w:val="26"/>
        </w:rPr>
        <w:t xml:space="preserve"> план реализации мероприятий по муниципальной программе выполнен практически в полном объеме на запланированные мероприятия, что показывает обоснованность и результативность использования бюджетных средств.</w:t>
      </w:r>
    </w:p>
    <w:p>
      <w:pPr>
        <w:pStyle w:val="Normal"/>
        <w:spacing w:lineRule="auto" w:line="240" w:before="0" w:after="0"/>
        <w:jc w:val="both"/>
        <w:rPr>
          <w:color w:val="000000"/>
          <w:spacing w:val="4"/>
        </w:rPr>
      </w:pPr>
      <w:r>
        <w:rPr>
          <w:color w:val="000000"/>
          <w:spacing w:val="4"/>
        </w:rPr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sz w:val="26"/>
          <w:szCs w:val="26"/>
        </w:rPr>
      </w:pPr>
      <w:r>
        <w:rPr>
          <w:rFonts w:eastAsia="Times New Roman" w:ascii="Nimbus Roman" w:hAnsi="Nimbus Roman"/>
          <w:b w:val="false"/>
          <w:bCs w:val="false"/>
          <w:color w:val="000000"/>
          <w:sz w:val="26"/>
          <w:szCs w:val="26"/>
          <w:shd w:fill="FFFFFF" w:val="clear"/>
        </w:rPr>
        <w:tab/>
        <w:t xml:space="preserve">4. </w:t>
      </w:r>
      <w:r>
        <w:rPr>
          <w:rFonts w:eastAsia="Times New Roman" w:ascii="Nimbus Roman" w:hAnsi="Nimbus Roman"/>
          <w:b/>
          <w:bCs/>
          <w:color w:val="000000"/>
          <w:sz w:val="26"/>
          <w:szCs w:val="26"/>
          <w:shd w:fill="FFFFFF" w:val="clear"/>
        </w:rPr>
        <w:t>Проверка обоснованности и результативности использования бюджетных средств в 2023 году, направленных на реализацию муниципальной программы «Комплексное развитие сельских территорий Ленинского муниципального района».</w:t>
      </w:r>
    </w:p>
    <w:p>
      <w:pPr>
        <w:pStyle w:val="Normal"/>
        <w:spacing w:lineRule="auto" w:line="240" w:before="0" w:after="0"/>
        <w:ind w:firstLine="709" w:right="0"/>
        <w:jc w:val="both"/>
        <w:rPr>
          <w:rFonts w:ascii="Nimbus Roman" w:hAnsi="Nimbus Roman"/>
          <w:sz w:val="26"/>
          <w:szCs w:val="26"/>
        </w:rPr>
      </w:pPr>
      <w:r>
        <w:rPr>
          <w:rFonts w:cs="Nimbus Roman" w:ascii="Nimbus Roman" w:hAnsi="Nimbus Roman"/>
          <w:color w:val="000000"/>
          <w:sz w:val="26"/>
          <w:szCs w:val="26"/>
        </w:rPr>
        <w:t>Проверка проводилась в Администрации Ленинского муниципального района, встречные проверки проведены в городском и во  всех сельских поселениях Ленинского муниципального района. П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>ри  запланированных расходах в общей сумме 7606,42 тыс.</w:t>
      </w:r>
      <w:r>
        <w:rPr>
          <w:rFonts w:eastAsia="Times New Roman" w:cs="Times New Roman" w:ascii="Nimbus Roman" w:hAnsi="Nimbus Roman"/>
          <w:color w:val="000000"/>
          <w:spacing w:val="-4"/>
          <w:sz w:val="26"/>
          <w:szCs w:val="26"/>
        </w:rPr>
        <w:t xml:space="preserve"> 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>руб. кассовый расход на реализацию мероприятий программы составил 7606,42 тыс. руб. или 100,0% от  утвержденного плана</w:t>
      </w:r>
      <w:r>
        <w:rPr>
          <w:rFonts w:eastAsia="Times New Roman" w:cs="Times New Roman" w:ascii="Nimbus Roman" w:hAnsi="Nimbus Roman"/>
          <w:color w:val="000000"/>
          <w:spacing w:val="-4"/>
          <w:sz w:val="26"/>
          <w:szCs w:val="26"/>
        </w:rPr>
        <w:t xml:space="preserve">. </w:t>
      </w:r>
      <w:r>
        <w:rPr>
          <w:rFonts w:ascii="Nimbus Roman" w:hAnsi="Nimbus Roman"/>
          <w:b w:val="false"/>
          <w:bCs w:val="false"/>
          <w:color w:val="000000"/>
          <w:spacing w:val="4"/>
          <w:sz w:val="26"/>
          <w:szCs w:val="26"/>
        </w:rPr>
        <w:t>В соответствии со ст.34 Бюджетного кодекса РФ</w:t>
      </w:r>
      <w:r>
        <w:rPr>
          <w:rFonts w:ascii="Nimbus Roman" w:hAnsi="Nimbus Roman"/>
          <w:color w:val="000000"/>
          <w:spacing w:val="4"/>
          <w:sz w:val="26"/>
          <w:szCs w:val="26"/>
        </w:rPr>
        <w:t xml:space="preserve"> план реализации мероприятий по муниципальной программе выполнен в полном объеме на запланированные мероприятия, что показывает обоснованность и результативность использования бюджетных средств.</w:t>
      </w:r>
      <w:r>
        <w:rPr>
          <w:rFonts w:ascii="Nimbus Roman" w:hAnsi="Nimbus Roman"/>
          <w:b/>
          <w:color w:val="000000"/>
          <w:sz w:val="26"/>
          <w:szCs w:val="26"/>
        </w:rPr>
        <w:t xml:space="preserve">      </w:t>
      </w:r>
    </w:p>
    <w:p>
      <w:pPr>
        <w:pStyle w:val="NormalWeb"/>
        <w:shd w:val="clear" w:color="auto" w:fill="FFFFFF"/>
        <w:spacing w:before="0" w:after="0"/>
        <w:ind w:firstLine="709"/>
        <w:jc w:val="both"/>
        <w:rPr>
          <w:rFonts w:ascii="Nimbus Roman" w:hAnsi="Nimbus Roman"/>
          <w:color w:val="000000"/>
          <w:sz w:val="26"/>
          <w:szCs w:val="26"/>
          <w:lang w:val="ru-RU"/>
        </w:rPr>
      </w:pPr>
      <w:r>
        <w:rPr>
          <w:rFonts w:ascii="Nimbus Roman" w:hAnsi="Nimbus Roman"/>
          <w:color w:val="000000"/>
          <w:sz w:val="26"/>
          <w:szCs w:val="26"/>
          <w:lang w:val="ru-RU"/>
        </w:rPr>
      </w:r>
    </w:p>
    <w:p>
      <w:pPr>
        <w:pStyle w:val="Standard"/>
        <w:tabs>
          <w:tab w:val="clear" w:pos="708"/>
          <w:tab w:val="left" w:pos="2212" w:leader="none"/>
        </w:tabs>
        <w:jc w:val="center"/>
        <w:rPr>
          <w:rFonts w:ascii="Nimbus Roman" w:hAnsi="Nimbus Roman"/>
          <w:sz w:val="26"/>
          <w:szCs w:val="26"/>
        </w:rPr>
      </w:pPr>
      <w:r>
        <w:rPr>
          <w:rFonts w:ascii="Nimbus Roman" w:hAnsi="Nimbus Roman"/>
          <w:b/>
          <w:bCs/>
          <w:color w:val="000000"/>
          <w:sz w:val="26"/>
          <w:szCs w:val="26"/>
        </w:rPr>
        <w:t>3. Экспертно-аналитическая деятельность.</w:t>
      </w:r>
    </w:p>
    <w:p>
      <w:pPr>
        <w:pStyle w:val="Normal"/>
        <w:spacing w:lineRule="auto" w:line="240" w:before="0" w:after="0"/>
        <w:ind w:firstLine="709"/>
        <w:jc w:val="center"/>
        <w:rPr>
          <w:rFonts w:ascii="Nimbus Roman" w:hAnsi="Nimbus Roman" w:eastAsia="Times New Roman" w:cs="Times New Roman"/>
          <w:bCs/>
          <w:color w:val="000000"/>
          <w:sz w:val="26"/>
          <w:szCs w:val="26"/>
        </w:rPr>
      </w:pPr>
      <w:r>
        <w:rPr>
          <w:rFonts w:eastAsia="Times New Roman" w:cs="Times New Roman" w:ascii="Nimbus Roman" w:hAnsi="Nimbus Roman"/>
          <w:bCs/>
          <w:color w:val="000000"/>
          <w:sz w:val="26"/>
          <w:szCs w:val="26"/>
        </w:rPr>
      </w:r>
    </w:p>
    <w:p>
      <w:pPr>
        <w:pStyle w:val="12"/>
        <w:jc w:val="both"/>
        <w:rPr>
          <w:rFonts w:ascii="Nimbus Roman" w:hAnsi="Nimbus Roman"/>
          <w:sz w:val="26"/>
          <w:szCs w:val="26"/>
        </w:rPr>
      </w:pPr>
      <w:r>
        <w:rPr>
          <w:rFonts w:ascii="Nimbus Roman" w:hAnsi="Nimbus Roman"/>
          <w:bCs/>
          <w:color w:val="000000"/>
          <w:sz w:val="26"/>
          <w:szCs w:val="26"/>
        </w:rPr>
        <w:tab/>
        <w:t xml:space="preserve">В  рамках предварительного контроля бюджета района  КСП Ленинского муниципального района проведена экспертиза проекта </w:t>
      </w:r>
      <w:r>
        <w:rPr>
          <w:rFonts w:ascii="Nimbus Roman" w:hAnsi="Nimbus Roman"/>
          <w:color w:val="000000"/>
          <w:sz w:val="26"/>
          <w:szCs w:val="26"/>
        </w:rPr>
        <w:t xml:space="preserve">решения Ленинской районной Думы «О бюджете Ленинского муниципального района на 2025 год и на плановый период 2026 и  2027 годов», по результату которой  подготовлено 2 экспертных заключения (1 и 2 чтение). В ходе экспертизы проведен анализ соответствия показателей представленного законопроекта основным направлениям бюджетной и налоговой политики Ленинского муниципального района на 2025-2027 годы, а также анализ планируемых бюджетных расходов. В целом </w:t>
      </w:r>
      <w:r>
        <w:rPr>
          <w:rFonts w:ascii="Nimbus Roman" w:hAnsi="Nimbus Roman"/>
          <w:bCs/>
          <w:color w:val="000000"/>
          <w:sz w:val="26"/>
          <w:szCs w:val="26"/>
        </w:rPr>
        <w:t xml:space="preserve">проект </w:t>
      </w:r>
      <w:r>
        <w:rPr>
          <w:rFonts w:ascii="Nimbus Roman" w:hAnsi="Nimbus Roman"/>
          <w:color w:val="000000"/>
          <w:sz w:val="26"/>
          <w:szCs w:val="26"/>
        </w:rPr>
        <w:t xml:space="preserve">решения Ленинской районной Думы «О бюджете Ленинского муниципального района на 2025 год и на плановый период 2026 и  2027 годов» содержит все основные требования, установленные Положением о бюджетном процессе в Ленинском муниципальном районе и соответствует нормам бюджетного законодательства. </w:t>
      </w:r>
    </w:p>
    <w:p>
      <w:pPr>
        <w:pStyle w:val="12"/>
        <w:ind w:firstLine="708"/>
        <w:jc w:val="both"/>
        <w:rPr>
          <w:rFonts w:ascii="Nimbus Roman" w:hAnsi="Nimbus Roman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  <w:t xml:space="preserve">В соответствии с подписанным соглашением о передаче полномочий по осуществлению внешнего финансового контроля, проведена </w:t>
      </w:r>
      <w:r>
        <w:rPr>
          <w:rFonts w:ascii="Nimbus Roman" w:hAnsi="Nimbus Roman"/>
          <w:bCs/>
          <w:color w:val="000000"/>
          <w:sz w:val="26"/>
          <w:szCs w:val="26"/>
        </w:rPr>
        <w:t xml:space="preserve">экспертиза проекта </w:t>
      </w:r>
      <w:r>
        <w:rPr>
          <w:rFonts w:ascii="Nimbus Roman" w:hAnsi="Nimbus Roman"/>
          <w:color w:val="000000"/>
          <w:sz w:val="26"/>
          <w:szCs w:val="26"/>
        </w:rPr>
        <w:t xml:space="preserve">решения Совета депутатов городского поселения г.Ленинск «О   бюджете городского поселения город Ленинск на 2025 год и плановый период 2026 - 2027 годов»,  по результату которой  подготовлено 2 экспертных заключения (1 и 2 чтение). </w:t>
      </w:r>
    </w:p>
    <w:p>
      <w:pPr>
        <w:pStyle w:val="ListParagraph"/>
        <w:tabs>
          <w:tab w:val="clear" w:pos="708"/>
          <w:tab w:val="left" w:pos="709" w:leader="none"/>
        </w:tabs>
        <w:ind w:left="0"/>
        <w:jc w:val="both"/>
        <w:rPr>
          <w:rFonts w:ascii="Nimbus Roman" w:hAnsi="Nimbus Roman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  <w:lang w:val="ru-RU"/>
        </w:rPr>
        <w:tab/>
        <w:t>Кроме того, проведено 4</w:t>
      </w:r>
      <w:r>
        <w:rPr>
          <w:rFonts w:ascii="Nimbus Roman" w:hAnsi="Nimbus Roman"/>
          <w:b/>
          <w:color w:val="000000"/>
          <w:sz w:val="26"/>
          <w:szCs w:val="26"/>
          <w:lang w:val="ru-RU"/>
        </w:rPr>
        <w:t xml:space="preserve"> экспертно-аналитических мероприятия</w:t>
      </w:r>
      <w:r>
        <w:rPr>
          <w:rFonts w:ascii="Nimbus Roman" w:hAnsi="Nimbus Roman"/>
          <w:color w:val="000000"/>
          <w:sz w:val="26"/>
          <w:szCs w:val="26"/>
          <w:lang w:val="ru-RU"/>
        </w:rPr>
        <w:t xml:space="preserve"> по соблюдению требований законодательства РФ и иных нормативных правовых актов РФ и Волгоградской области </w:t>
      </w:r>
      <w:r>
        <w:rPr>
          <w:rFonts w:ascii="Nimbus Roman" w:hAnsi="Nimbus Roman"/>
          <w:b/>
          <w:color w:val="000000"/>
          <w:sz w:val="26"/>
          <w:szCs w:val="26"/>
          <w:lang w:val="ru-RU"/>
        </w:rPr>
        <w:t xml:space="preserve">при подготовке проекта решения </w:t>
      </w:r>
      <w:r>
        <w:rPr>
          <w:rFonts w:ascii="Nimbus Roman" w:hAnsi="Nimbus Roman"/>
          <w:b/>
          <w:bCs/>
          <w:iCs/>
          <w:color w:val="000000"/>
          <w:sz w:val="26"/>
          <w:szCs w:val="26"/>
          <w:lang w:val="ru-RU"/>
        </w:rPr>
        <w:t xml:space="preserve">Ленинской районной Думы Волгоградской области </w:t>
      </w:r>
      <w:r>
        <w:rPr>
          <w:rFonts w:ascii="Nimbus Roman" w:hAnsi="Nimbus Roman"/>
          <w:bCs/>
          <w:iCs/>
          <w:color w:val="000000"/>
          <w:sz w:val="26"/>
          <w:szCs w:val="26"/>
          <w:lang w:val="ru-RU"/>
        </w:rPr>
        <w:t xml:space="preserve">«О внесении изменений </w:t>
      </w:r>
      <w:r>
        <w:rPr>
          <w:rFonts w:ascii="Nimbus Roman" w:hAnsi="Nimbus Roman"/>
          <w:color w:val="000000"/>
          <w:sz w:val="26"/>
          <w:szCs w:val="26"/>
          <w:lang w:val="ru-RU"/>
        </w:rPr>
        <w:t xml:space="preserve">в решение Ленинской районной Думы от </w:t>
      </w:r>
      <w:r>
        <w:rPr>
          <w:rFonts w:ascii="Nimbus Roman" w:hAnsi="Nimbus Roman"/>
          <w:b/>
          <w:i/>
          <w:color w:val="000000"/>
          <w:sz w:val="26"/>
          <w:szCs w:val="26"/>
          <w:lang w:val="ru-RU"/>
        </w:rPr>
        <w:t xml:space="preserve"> 19.12.2023г. №16/58</w:t>
      </w:r>
      <w:r>
        <w:rPr>
          <w:rFonts w:ascii="Nimbus Roman" w:hAnsi="Nimbus Roman"/>
          <w:color w:val="000000"/>
          <w:sz w:val="26"/>
          <w:szCs w:val="26"/>
          <w:lang w:val="ru-RU"/>
        </w:rPr>
        <w:t xml:space="preserve"> «О бюджете Ленинского муниципального района на 2024 год и на плановый период 2025 и 2026 годов» и </w:t>
      </w:r>
      <w:r>
        <w:rPr>
          <w:rFonts w:ascii="Nimbus Roman" w:hAnsi="Nimbus Roman"/>
          <w:b/>
          <w:color w:val="000000"/>
          <w:sz w:val="26"/>
          <w:szCs w:val="26"/>
          <w:lang w:val="ru-RU"/>
        </w:rPr>
        <w:t xml:space="preserve">3 аналитических мероприятия по исполнению  </w:t>
      </w:r>
      <w:r>
        <w:rPr>
          <w:rFonts w:eastAsia="Times New Roman" w:ascii="Nimbus Roman" w:hAnsi="Nimbus Roman"/>
          <w:b/>
          <w:bCs/>
          <w:iCs/>
          <w:color w:val="000000"/>
          <w:sz w:val="26"/>
          <w:szCs w:val="26"/>
          <w:lang w:val="ru-RU"/>
        </w:rPr>
        <w:t>бюджета</w:t>
      </w:r>
      <w:r>
        <w:rPr>
          <w:rFonts w:eastAsia="Times New Roman" w:ascii="Nimbus Roman" w:hAnsi="Nimbus Roman"/>
          <w:bCs/>
          <w:iCs/>
          <w:color w:val="000000"/>
          <w:sz w:val="26"/>
          <w:szCs w:val="26"/>
          <w:lang w:val="ru-RU"/>
        </w:rPr>
        <w:t xml:space="preserve"> Ленинского муниципального района (за 1 квартал, 1 полугодие, 9 месяцев 2024 года).</w:t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sz w:val="26"/>
          <w:szCs w:val="26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ab/>
        <w:t xml:space="preserve">Проведена экспертиза 33 проектов постановлений </w:t>
      </w:r>
      <w:r>
        <w:rPr>
          <w:rFonts w:cs="Times New Roman" w:ascii="Nimbus Roman" w:hAnsi="Nimbus Roman"/>
          <w:bCs/>
          <w:color w:val="000000"/>
          <w:sz w:val="26"/>
          <w:szCs w:val="26"/>
        </w:rPr>
        <w:t xml:space="preserve">Администрации Ленинского муниципального района </w:t>
      </w:r>
      <w:r>
        <w:rPr>
          <w:rFonts w:cs="Times New Roman" w:ascii="Nimbus Roman" w:hAnsi="Nimbus Roman"/>
          <w:b/>
          <w:color w:val="000000"/>
          <w:sz w:val="26"/>
          <w:szCs w:val="26"/>
        </w:rPr>
        <w:t xml:space="preserve">по утверждению и </w:t>
      </w:r>
      <w:r>
        <w:rPr>
          <w:rFonts w:cs="Times New Roman" w:ascii="Nimbus Roman" w:hAnsi="Nimbus Roman"/>
          <w:b/>
          <w:bCs/>
          <w:color w:val="000000"/>
          <w:sz w:val="26"/>
          <w:szCs w:val="26"/>
        </w:rPr>
        <w:t>по внесению изменений в муниципальные программы</w:t>
      </w:r>
      <w:r>
        <w:rPr>
          <w:rFonts w:cs="Times New Roman" w:ascii="Nimbus Roman" w:hAnsi="Nimbus Roman"/>
          <w:b/>
          <w:color w:val="000000"/>
          <w:sz w:val="26"/>
          <w:szCs w:val="26"/>
        </w:rPr>
        <w:t>.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 В ходе подготовки заключений были выявлены несоответствия по заполнению отдельных разделов и форм программ с «Порядком разработки, реализации и оценки эффективности муниципальных программ Ленинского муниципального района Волгоградской области», утвержденного постановлением администрации Ленинского муниципального района 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от 25.09.2018 г. №573 «Об утверждении Порядка </w:t>
      </w:r>
      <w:r>
        <w:rPr>
          <w:rFonts w:cs="Times New Roman" w:ascii="Nimbus Roman" w:hAnsi="Nimbus Roman"/>
          <w:color w:val="000000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 и </w:t>
      </w:r>
      <w:r>
        <w:rPr>
          <w:rFonts w:cs="Times New Roman" w:ascii="Nimbus Roman" w:hAnsi="Nimbus Roman"/>
          <w:color w:val="000000"/>
          <w:sz w:val="26"/>
          <w:szCs w:val="26"/>
        </w:rPr>
        <w:t>даны рекомендации по устранению всех нарушений.</w:t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sz w:val="26"/>
          <w:szCs w:val="26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ab/>
        <w:t xml:space="preserve">Кроме того, КСП было направлено письмо Главе муниципального района с предложением о внесении изменений в вышеназванный порядок, а именно по внесению изменений </w:t>
      </w:r>
      <w:r>
        <w:rPr>
          <w:rFonts w:cs="Times New Roman" w:ascii="Nimbus Roman" w:hAnsi="Nimbus Roman"/>
          <w:b w:val="false"/>
          <w:bCs w:val="false"/>
          <w:color w:val="000000"/>
          <w:sz w:val="26"/>
          <w:szCs w:val="26"/>
        </w:rPr>
        <w:t>к пакету документов, прилагаемых к проекту постановления при утверждении  муниципальных программ (изменения внесены).</w:t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  <w:tab/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В 2024 году в рамках, возложенных </w:t>
      </w:r>
      <w:r>
        <w:rPr>
          <w:rFonts w:eastAsia="Times New Roman" w:cs="Times New Roman" w:ascii="Nimbus Roman" w:hAnsi="Nimbus Roman"/>
          <w:bCs/>
          <w:color w:val="000000"/>
          <w:sz w:val="26"/>
          <w:szCs w:val="26"/>
        </w:rPr>
        <w:t xml:space="preserve">на контрольно-счетные органы всех уровней Федеральным законом от 05.04.2013 №44-ФЗ «О контрактной системе в сфере закупок товаров, работ, услуг для обеспечения государственных и муниципальных нужд» КСП 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проведено аналитическое мероприятие </w:t>
      </w:r>
      <w:r>
        <w:rPr>
          <w:rFonts w:eastAsia="Times New Roman" w:cs="Times New Roman" w:ascii="Nimbus Roman" w:hAnsi="Nimbus Roman"/>
          <w:bCs/>
          <w:color w:val="000000"/>
          <w:sz w:val="26"/>
          <w:szCs w:val="26"/>
        </w:rPr>
        <w:t xml:space="preserve">«Аудит в сфере закупок товаров, работ, услуг» 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в ходе проведения проверки законного и эффективного использования средств бюджета района в  муниципальном казенном учреждении Ленинского муниципального района «Моставтотранс» за 2023 год. В ходе проведенного аудита установлено, что в проверяемом периоде закупки произведены в соответствии с требованиями Федерального закона №44-ФЗ, </w:t>
      </w:r>
      <w:r>
        <w:rPr>
          <w:rFonts w:ascii="Nimbus Roman" w:hAnsi="Nimbus Roman"/>
          <w:color w:val="000000"/>
          <w:sz w:val="26"/>
          <w:szCs w:val="26"/>
        </w:rPr>
        <w:t xml:space="preserve">показатель конкурентности и эффективности закупочной деятельности учреждения составил 94,23% от общего объема размещенных заказов в сумме 87727,40 тыс. руб., превышение минимального объема при осуществлении закупок у единственного поставщика в соответствии с </w:t>
      </w:r>
      <w:hyperlink r:id="rId3">
        <w:r>
          <w:rPr>
            <w:rFonts w:ascii="Nimbus Roman" w:hAnsi="Nimbus Roman"/>
            <w:color w:val="000000"/>
            <w:sz w:val="26"/>
            <w:szCs w:val="26"/>
          </w:rPr>
          <w:t>п.4 ч.1 ст.93</w:t>
        </w:r>
      </w:hyperlink>
      <w:r>
        <w:rPr>
          <w:rFonts w:ascii="Nimbus Roman" w:hAnsi="Nimbus Roman"/>
          <w:color w:val="000000"/>
          <w:sz w:val="26"/>
          <w:szCs w:val="26"/>
        </w:rPr>
        <w:t xml:space="preserve"> Федерального закона №44-ФЗ не установлено. Учреждением в полной мере достигнуты запланированные результаты и цели, в соответствии с которыми были заключены контракты (договора), поэтому расходы, произведенные в рамках заключенных договоров (контрактов), являются результативными. 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  </w:t>
      </w:r>
    </w:p>
    <w:p>
      <w:pPr>
        <w:pStyle w:val="Normal"/>
        <w:spacing w:lineRule="auto" w:line="240" w:before="0" w:after="0"/>
        <w:jc w:val="both"/>
        <w:rPr>
          <w:rFonts w:ascii="Nimbus Roman" w:hAnsi="Nimbus Roman" w:cs="Times New Roman"/>
          <w:color w:val="000000"/>
          <w:sz w:val="26"/>
          <w:szCs w:val="26"/>
        </w:rPr>
      </w:pPr>
      <w:r>
        <w:rPr>
          <w:rFonts w:cs="Times New Roman" w:ascii="Nimbus Roman" w:hAnsi="Nimbus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rFonts w:ascii="Nimbus Roman" w:hAnsi="Nimbus Roman"/>
          <w:sz w:val="26"/>
          <w:szCs w:val="26"/>
        </w:rPr>
      </w:pPr>
      <w:bookmarkStart w:id="0" w:name="_Hlk3377851"/>
      <w:bookmarkEnd w:id="0"/>
      <w:r>
        <w:rPr>
          <w:rFonts w:eastAsia="Times New Roman" w:cs="Times New Roman" w:ascii="Nimbus Roman" w:hAnsi="Nimbus Roman"/>
          <w:b/>
          <w:bCs/>
          <w:color w:val="000000"/>
          <w:sz w:val="26"/>
          <w:szCs w:val="26"/>
        </w:rPr>
        <w:t>4. Информационная и иная  деятельность</w:t>
      </w:r>
    </w:p>
    <w:p>
      <w:pPr>
        <w:pStyle w:val="Normal"/>
        <w:spacing w:lineRule="auto" w:line="240" w:before="0" w:after="0"/>
        <w:jc w:val="center"/>
        <w:rPr>
          <w:rFonts w:ascii="Nimbus Roman" w:hAnsi="Nimbus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Информация о результатах контрольных и экспертно-аналитических мероприятий, план и отчет </w:t>
      </w:r>
      <w:r>
        <w:rPr>
          <w:rFonts w:cs="Times New Roman" w:ascii="Nimbus Roman" w:hAnsi="Nimbus Roman"/>
          <w:bCs/>
          <w:color w:val="000000"/>
          <w:sz w:val="26"/>
          <w:szCs w:val="26"/>
        </w:rPr>
        <w:t>КСП Ленинского муниципального района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>, размещалась на официальном сайте Контрольно-счетной палаты (</w:t>
      </w:r>
      <w:hyperlink r:id="rId4">
        <w:r>
          <w:rPr>
            <w:rStyle w:val="Hyperlink"/>
            <w:rFonts w:cs="Times New Roman" w:ascii="Nimbus Roman" w:hAnsi="Nimbus Roman"/>
            <w:color w:val="000000"/>
            <w:sz w:val="26"/>
            <w:szCs w:val="26"/>
            <w:lang w:val="en-US"/>
          </w:rPr>
          <w:t>www</w:t>
        </w:r>
        <w:r>
          <w:rPr>
            <w:rStyle w:val="Hyperlink"/>
            <w:rFonts w:cs="Times New Roman" w:ascii="Nimbus Roman" w:hAnsi="Nimbus Roman"/>
            <w:color w:val="000000"/>
            <w:sz w:val="26"/>
            <w:szCs w:val="26"/>
          </w:rPr>
          <w:t>./</w:t>
        </w:r>
        <w:r>
          <w:rPr>
            <w:rStyle w:val="Hyperlink"/>
            <w:rFonts w:cs="Times New Roman" w:ascii="Nimbus Roman" w:hAnsi="Nimbus Roman"/>
            <w:color w:val="000000"/>
            <w:sz w:val="26"/>
            <w:szCs w:val="26"/>
            <w:lang w:val="en-US"/>
          </w:rPr>
          <w:t>proverkaksp</w:t>
        </w:r>
        <w:r>
          <w:rPr>
            <w:rStyle w:val="Hyperlink"/>
            <w:rFonts w:cs="Times New Roman" w:ascii="Nimbus Roman" w:hAnsi="Nimbus Roman"/>
            <w:color w:val="000000"/>
            <w:sz w:val="26"/>
            <w:szCs w:val="26"/>
          </w:rPr>
          <w:t>.</w:t>
        </w:r>
        <w:r>
          <w:rPr>
            <w:rStyle w:val="Hyperlink"/>
            <w:rFonts w:cs="Times New Roman" w:ascii="Nimbus Roman" w:hAnsi="Nimbus Roman"/>
            <w:color w:val="000000"/>
            <w:sz w:val="26"/>
            <w:szCs w:val="26"/>
            <w:lang w:val="en-US"/>
          </w:rPr>
          <w:t>ru</w:t>
        </w:r>
      </w:hyperlink>
      <w:r>
        <w:rPr>
          <w:rFonts w:cs="Times New Roman" w:ascii="Nimbus Roman" w:hAnsi="Nimbus Roman"/>
          <w:color w:val="000000"/>
          <w:sz w:val="26"/>
          <w:szCs w:val="26"/>
        </w:rPr>
        <w:t>).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 В отчетном периоде на сайте размещено 64 информационных материалов, в СМИ 4 информационных материалов.</w:t>
      </w:r>
    </w:p>
    <w:p>
      <w:pPr>
        <w:pStyle w:val="Normal"/>
        <w:spacing w:lineRule="auto" w:line="240" w:before="0" w:after="0"/>
        <w:ind w:firstLine="709"/>
        <w:contextualSpacing/>
        <w:jc w:val="both"/>
        <w:rPr/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  <w:t>Обобщающая информация об осуществлении аудита  в сфере закупок опубликована в единой информационной системе (</w:t>
      </w:r>
      <w:hyperlink r:id="rId5">
        <w:r>
          <w:rPr>
            <w:rStyle w:val="Hyperlink"/>
            <w:rFonts w:eastAsia="Times New Roman" w:cs="Times New Roman" w:ascii="Nimbus Roman" w:hAnsi="Nimbus Roman"/>
            <w:color w:val="000000"/>
            <w:sz w:val="26"/>
            <w:szCs w:val="26"/>
            <w:u w:val="single"/>
          </w:rPr>
          <w:t>http://zakupki.gov.ru</w:t>
        </w:r>
      </w:hyperlink>
      <w:r>
        <w:rPr>
          <w:rFonts w:eastAsia="Times New Roman" w:cs="Times New Roman" w:ascii="Nimbus Roman" w:hAnsi="Nimbus Roman"/>
          <w:color w:val="000000"/>
          <w:sz w:val="26"/>
          <w:szCs w:val="26"/>
        </w:rPr>
        <w:t>).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Nimbus Roman" w:hAnsi="Nimbus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Nimbus Roman" w:hAnsi="Nimbus Roman" w:eastAsia="Times New Roman" w:cs="Times New Roman"/>
          <w:bCs/>
          <w:color w:val="000000"/>
          <w:sz w:val="26"/>
          <w:szCs w:val="26"/>
        </w:rPr>
      </w:pPr>
      <w:r>
        <w:rPr>
          <w:rFonts w:eastAsia="Times New Roman" w:cs="Times New Roman" w:ascii="Nimbus Roman" w:hAnsi="Nimbus Roman"/>
          <w:bCs/>
          <w:color w:val="000000"/>
          <w:sz w:val="26"/>
          <w:szCs w:val="26"/>
        </w:rPr>
      </w:r>
    </w:p>
    <w:p>
      <w:pPr>
        <w:pStyle w:val="ListParagraph"/>
        <w:numPr>
          <w:ilvl w:val="0"/>
          <w:numId w:val="3"/>
        </w:numPr>
        <w:shd w:val="clear" w:color="auto" w:fill="FFFFFF"/>
        <w:rPr>
          <w:rFonts w:ascii="Nimbus Roman" w:hAnsi="Nimbus Roman"/>
          <w:sz w:val="26"/>
          <w:szCs w:val="26"/>
        </w:rPr>
      </w:pPr>
      <w:bookmarkStart w:id="1" w:name="_Hlk3377851_Копия_1"/>
      <w:bookmarkEnd w:id="1"/>
      <w:r>
        <w:rPr>
          <w:rFonts w:eastAsia="Times New Roman" w:ascii="Nimbus Roman" w:hAnsi="Nimbus Roman"/>
          <w:b/>
          <w:bCs/>
          <w:color w:val="000000"/>
          <w:sz w:val="26"/>
          <w:szCs w:val="26"/>
        </w:rPr>
        <w:t>Взаимодействие с правоохранительными</w:t>
      </w:r>
      <w:r>
        <w:rPr>
          <w:rFonts w:eastAsia="Times New Roman" w:ascii="Nimbus Roman" w:hAnsi="Nimbus Roman"/>
          <w:b/>
          <w:bCs/>
          <w:color w:val="000000"/>
          <w:sz w:val="26"/>
          <w:szCs w:val="26"/>
          <w:lang w:val="ru-RU"/>
        </w:rPr>
        <w:t xml:space="preserve">  </w:t>
      </w:r>
      <w:r>
        <w:rPr>
          <w:rFonts w:eastAsia="Times New Roman" w:ascii="Nimbus Roman" w:hAnsi="Nimbus Roman"/>
          <w:b/>
          <w:bCs/>
          <w:color w:val="000000"/>
          <w:sz w:val="26"/>
          <w:szCs w:val="26"/>
        </w:rPr>
        <w:t>органами.</w:t>
      </w:r>
    </w:p>
    <w:p>
      <w:pPr>
        <w:pStyle w:val="ListParagraph"/>
        <w:shd w:val="clear" w:color="auto" w:fill="FFFFFF"/>
        <w:ind w:left="1400"/>
        <w:jc w:val="center"/>
        <w:rPr>
          <w:rFonts w:ascii="Nimbus Roman" w:hAnsi="Nimbus Roman" w:eastAsia="Times New Roman"/>
          <w:color w:val="000000"/>
          <w:sz w:val="26"/>
          <w:szCs w:val="26"/>
        </w:rPr>
      </w:pPr>
      <w:r>
        <w:rPr>
          <w:rFonts w:eastAsia="Times New Roman" w:ascii="Nimbus Roman" w:hAnsi="Nimbus Roman"/>
          <w:color w:val="000000"/>
          <w:sz w:val="26"/>
          <w:szCs w:val="26"/>
        </w:rPr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rFonts w:ascii="Nimbus Roman" w:hAnsi="Nimbus Roman"/>
          <w:sz w:val="26"/>
          <w:szCs w:val="26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КСП Ленинского муниципального района заключены соглашения о взаимодействии  с Прокуратурой Ленинского района, о сотрудничестве и взаимодействии с Отделом МВД России по Ленинскому району по выявлению и пресечению правонарушений в финансово-бюджетной сфере. </w:t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sz w:val="26"/>
          <w:szCs w:val="26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ab/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В рамках соглашения с Прокуратурой Ленинского района в 2024 году, на основании запроса </w:t>
      </w:r>
      <w:r>
        <w:rPr>
          <w:rFonts w:cs="Times New Roman" w:ascii="Nimbus Roman" w:hAnsi="Nimbus Roman"/>
          <w:color w:val="000000"/>
          <w:sz w:val="26"/>
          <w:szCs w:val="26"/>
        </w:rPr>
        <w:t>Прокуратуры Ленинского района проведена проверка о соблюдении бюджетного законодательства в деятельности Администрации Маляевского сельского поселения.</w:t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sz w:val="26"/>
          <w:szCs w:val="26"/>
        </w:rPr>
      </w:pPr>
      <w:bookmarkStart w:id="2" w:name="_Hlk3377196"/>
      <w:r>
        <w:rPr>
          <w:rFonts w:eastAsia="Times New Roman" w:cs="Times New Roman" w:ascii="Nimbus Roman" w:hAnsi="Nimbus Roman"/>
          <w:color w:val="000000"/>
          <w:sz w:val="26"/>
          <w:szCs w:val="26"/>
        </w:rPr>
        <w:tab/>
        <w:t>Кроме того, вся информация о результатах всех проведенных проверок  направлялась в прокуратуру для правовой оценки выявленных нарушений</w:t>
      </w:r>
      <w:bookmarkEnd w:id="2"/>
      <w:r>
        <w:rPr>
          <w:rFonts w:eastAsia="Times New Roman" w:cs="Times New Roman" w:ascii="Nimbus Roman" w:hAnsi="Nimbus Roman"/>
          <w:color w:val="000000"/>
          <w:sz w:val="26"/>
          <w:szCs w:val="26"/>
        </w:rPr>
        <w:t>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Nimbus Roman" w:hAnsi="Nimbus Roman" w:eastAsia="Times New Roman" w:cs="Times New Roman"/>
          <w:b/>
          <w:color w:val="000000"/>
          <w:sz w:val="26"/>
          <w:szCs w:val="26"/>
        </w:rPr>
      </w:pPr>
      <w:r>
        <w:rPr>
          <w:rFonts w:eastAsia="Times New Roman" w:cs="Times New Roman" w:ascii="Nimbus Roman" w:hAnsi="Nimbus Roman"/>
          <w:b/>
          <w:color w:val="000000"/>
          <w:sz w:val="26"/>
          <w:szCs w:val="26"/>
        </w:rPr>
      </w:r>
    </w:p>
    <w:p>
      <w:pPr>
        <w:pStyle w:val="ListParagraph"/>
        <w:numPr>
          <w:ilvl w:val="0"/>
          <w:numId w:val="3"/>
        </w:numPr>
        <w:shd w:val="clear" w:color="auto" w:fill="FFFFFF"/>
        <w:jc w:val="center"/>
        <w:rPr>
          <w:rFonts w:ascii="Nimbus Roman" w:hAnsi="Nimbus Roman"/>
          <w:sz w:val="26"/>
          <w:szCs w:val="26"/>
        </w:rPr>
      </w:pPr>
      <w:r>
        <w:rPr>
          <w:rFonts w:eastAsia="Times New Roman" w:ascii="Nimbus Roman" w:hAnsi="Nimbus Roman"/>
          <w:b/>
          <w:bCs/>
          <w:color w:val="000000"/>
          <w:sz w:val="26"/>
          <w:szCs w:val="26"/>
          <w:lang w:val="ru-RU"/>
        </w:rPr>
        <w:t xml:space="preserve">Направления деятельности работы </w:t>
      </w:r>
      <w:r>
        <w:rPr>
          <w:rFonts w:eastAsia="Times New Roman" w:ascii="Nimbus Roman" w:hAnsi="Nimbus Roman"/>
          <w:b/>
          <w:color w:val="000000"/>
          <w:sz w:val="26"/>
          <w:szCs w:val="26"/>
          <w:lang w:val="ru-RU"/>
        </w:rPr>
        <w:t xml:space="preserve">КСП Ленинского муниципального района </w:t>
      </w:r>
      <w:r>
        <w:rPr>
          <w:rFonts w:eastAsia="Times New Roman" w:ascii="Nimbus Roman" w:hAnsi="Nimbus Roman"/>
          <w:b/>
          <w:bCs/>
          <w:color w:val="000000"/>
          <w:sz w:val="26"/>
          <w:szCs w:val="26"/>
          <w:lang w:val="ru-RU"/>
        </w:rPr>
        <w:t>на 2025 год</w:t>
      </w:r>
    </w:p>
    <w:p>
      <w:pPr>
        <w:pStyle w:val="ListParagraph"/>
        <w:shd w:val="clear" w:color="auto" w:fill="FFFFFF"/>
        <w:ind w:left="708"/>
        <w:jc w:val="center"/>
        <w:rPr>
          <w:rFonts w:ascii="Nimbus Roman" w:hAnsi="Nimbus Roman" w:eastAsia="Times New Roman"/>
          <w:bCs/>
          <w:color w:val="000000"/>
          <w:sz w:val="26"/>
          <w:szCs w:val="26"/>
          <w:lang w:val="ru-RU"/>
        </w:rPr>
      </w:pPr>
      <w:r>
        <w:rPr>
          <w:rFonts w:eastAsia="Times New Roman" w:ascii="Nimbus Roman" w:hAnsi="Nimbus Roman"/>
          <w:bCs/>
          <w:color w:val="000000"/>
          <w:sz w:val="26"/>
          <w:szCs w:val="26"/>
          <w:lang w:val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Nimbus Roman" w:hAnsi="Nimbus Roman"/>
          <w:sz w:val="26"/>
          <w:szCs w:val="26"/>
        </w:rPr>
      </w:pPr>
      <w:r>
        <w:rPr>
          <w:rFonts w:eastAsia="Times New Roman" w:cs="Times New Roman" w:ascii="Nimbus Roman" w:hAnsi="Nimbus Roman"/>
          <w:bCs/>
          <w:color w:val="000000"/>
          <w:sz w:val="26"/>
          <w:szCs w:val="26"/>
        </w:rPr>
        <w:tab/>
        <w:t xml:space="preserve">КСП Ленинского муниципального района 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в  2025  году, </w:t>
      </w:r>
      <w:r>
        <w:rPr>
          <w:rFonts w:eastAsia="Times New Roman" w:cs="Times New Roman" w:ascii="Nimbus Roman" w:hAnsi="Nimbus Roman"/>
          <w:bCs/>
          <w:color w:val="000000"/>
          <w:sz w:val="26"/>
          <w:szCs w:val="26"/>
        </w:rPr>
        <w:t xml:space="preserve">в соответствии с полномочиями КСП, требованиями бюджетного законодательства </w:t>
      </w:r>
      <w:r>
        <w:rPr>
          <w:rFonts w:cs="Times New Roman" w:ascii="Nimbus Roman" w:hAnsi="Nimbus Roman"/>
          <w:color w:val="000000"/>
          <w:sz w:val="26"/>
          <w:szCs w:val="26"/>
        </w:rPr>
        <w:t>продолжит  работу  по  повышению  качества и эффективности внешнего муниципального финансового контроля, контроля за    законностью и эффективностью использования средств местного бюджета, муниципального имущества, обоснованности и результативности использования бюджетных средств на реализацию муниципальных программ.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Nimbus Roman" w:hAnsi="Nimbus Roman" w:cs="Times New Roman"/>
          <w:color w:val="000000"/>
          <w:sz w:val="26"/>
          <w:szCs w:val="26"/>
        </w:rPr>
      </w:pPr>
      <w:r>
        <w:rPr>
          <w:rFonts w:cs="Times New Roman" w:ascii="Nimbus Roman" w:hAnsi="Nimbus Roman"/>
          <w:color w:val="000000"/>
          <w:sz w:val="26"/>
          <w:szCs w:val="26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Nimbus Roman" w:hAnsi="Nimbus Roman" w:cs="Times New Roman"/>
          <w:color w:val="000000"/>
          <w:sz w:val="26"/>
          <w:szCs w:val="26"/>
        </w:rPr>
      </w:pPr>
      <w:r>
        <w:rPr>
          <w:rFonts w:cs="Times New Roman" w:ascii="Nimbus Roman" w:hAnsi="Nimbus Roman"/>
          <w:color w:val="000000"/>
          <w:sz w:val="26"/>
          <w:szCs w:val="26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Nimbus Roman" w:hAnsi="Nimbus Roman" w:cs="Times New Roman"/>
          <w:color w:val="000000"/>
          <w:sz w:val="26"/>
          <w:szCs w:val="26"/>
        </w:rPr>
      </w:pPr>
      <w:r>
        <w:rPr>
          <w:rFonts w:cs="Times New Roman" w:ascii="Nimbus Roman" w:hAnsi="Nimbus Roman"/>
          <w:color w:val="000000"/>
          <w:sz w:val="26"/>
          <w:szCs w:val="26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Nimbus Roman" w:hAnsi="Nimbus Roman"/>
          <w:sz w:val="26"/>
          <w:szCs w:val="26"/>
        </w:rPr>
      </w:pPr>
      <w:r>
        <w:rPr>
          <w:rFonts w:eastAsia="Times New Roman" w:cs="Times New Roman" w:ascii="Nimbus Roman" w:hAnsi="Nimbus Roman"/>
          <w:bCs/>
          <w:color w:val="000000"/>
          <w:sz w:val="26"/>
          <w:szCs w:val="26"/>
        </w:rPr>
        <w:t>Председатель Контрольно-счетной палаты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Nimbus Roman" w:hAnsi="Nimbus Roman"/>
          <w:sz w:val="26"/>
          <w:szCs w:val="26"/>
        </w:rPr>
      </w:pPr>
      <w:r>
        <w:rPr>
          <w:rFonts w:eastAsia="Times New Roman" w:cs="Times New Roman" w:ascii="Nimbus Roman" w:hAnsi="Nimbus Roman"/>
          <w:bCs/>
          <w:color w:val="000000"/>
          <w:sz w:val="26"/>
          <w:szCs w:val="26"/>
        </w:rPr>
        <w:t>Ленинского муниципального района                                                              Т.В.Мололкина</w:t>
      </w:r>
    </w:p>
    <w:sectPr>
      <w:type w:val="nextPage"/>
      <w:pgSz w:w="11906" w:h="16838"/>
      <w:pgMar w:left="1134" w:right="624" w:gutter="0" w:header="0" w:top="567" w:footer="0" w:bottom="567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Cambria">
    <w:charset w:val="01"/>
    <w:family w:val="roman"/>
    <w:pitch w:val="variable"/>
  </w:font>
  <w:font w:name="Tahoma">
    <w:charset w:val="01"/>
    <w:family w:val="roman"/>
    <w:pitch w:val="variable"/>
  </w:font>
  <w:font w:name="Times New Roman">
    <w:charset w:val="01"/>
    <w:family w:val="roman"/>
    <w:pitch w:val="variable"/>
  </w:font>
  <w:font w:name="Open Sans">
    <w:charset w:val="01"/>
    <w:family w:val="roman"/>
    <w:pitch w:val="variable"/>
  </w:font>
  <w:font w:name="Arial">
    <w:charset w:val="01"/>
    <w:family w:val="roman"/>
    <w:pitch w:val="variable"/>
  </w:font>
  <w:font w:name="Nimbus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5"/>
      <w:numFmt w:val="decimal"/>
      <w:lvlText w:val="%1."/>
      <w:lvlJc w:val="left"/>
      <w:pPr>
        <w:tabs>
          <w:tab w:val="num" w:pos="0"/>
        </w:tabs>
        <w:ind w:left="17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4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32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9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6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3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60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8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52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13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uiPriority="0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uiPriority="0"/>
    <w:lsdException w:name="Table Grid" w:uiPriority="59" w:semiHidden="0" w:unhideWhenUsed="0"/>
    <w:lsdException w:name="Placeholder Text" w:unhideWhenUsed="0"/>
    <w:lsdException w:name="No Spacing" w:uiPriority="0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52942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Heading1">
    <w:name w:val="Heading 1"/>
    <w:basedOn w:val="Normal"/>
    <w:next w:val="Normal"/>
    <w:link w:val="1"/>
    <w:uiPriority w:val="9"/>
    <w:qFormat/>
    <w:rsid w:val="00ec2422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Heading3">
    <w:name w:val="Heading 3"/>
    <w:basedOn w:val="Normal"/>
    <w:next w:val="Normal"/>
    <w:link w:val="31"/>
    <w:uiPriority w:val="9"/>
    <w:semiHidden/>
    <w:unhideWhenUsed/>
    <w:qFormat/>
    <w:rsid w:val="000d5f06"/>
    <w:pPr>
      <w:keepNext w:val="true"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</w:rPr>
  </w:style>
  <w:style w:type="paragraph" w:styleId="Heading7">
    <w:name w:val="Heading 7"/>
    <w:basedOn w:val="Normal"/>
    <w:next w:val="Normal"/>
    <w:link w:val="7"/>
    <w:uiPriority w:val="9"/>
    <w:semiHidden/>
    <w:unhideWhenUsed/>
    <w:qFormat/>
    <w:rsid w:val="009b469b"/>
    <w:pPr>
      <w:spacing w:lineRule="auto" w:line="240" w:before="240" w:after="60"/>
      <w:outlineLvl w:val="6"/>
    </w:pPr>
    <w:rPr>
      <w:rFonts w:ascii="Calibri" w:hAnsi="Calibri" w:eastAsia="Times New Roman" w:cs="Times New Roman"/>
      <w:sz w:val="24"/>
      <w:szCs w:val="24"/>
      <w:lang w:val="en-US" w:eastAsia="en-US" w:bidi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Текст выноски Знак"/>
    <w:basedOn w:val="DefaultParagraphFont"/>
    <w:link w:val="BalloonText"/>
    <w:uiPriority w:val="99"/>
    <w:semiHidden/>
    <w:qFormat/>
    <w:rsid w:val="007e6958"/>
    <w:rPr>
      <w:rFonts w:ascii="Tahoma" w:hAnsi="Tahoma" w:cs="Tahoma"/>
      <w:sz w:val="16"/>
      <w:szCs w:val="16"/>
    </w:rPr>
  </w:style>
  <w:style w:type="character" w:styleId="Style12" w:customStyle="1">
    <w:name w:val="Верхний колонтитул Знак"/>
    <w:basedOn w:val="DefaultParagraphFont"/>
    <w:qFormat/>
    <w:rsid w:val="00095b96"/>
    <w:rPr/>
  </w:style>
  <w:style w:type="character" w:styleId="Style13" w:customStyle="1">
    <w:name w:val="Нижний колонтитул Знак"/>
    <w:basedOn w:val="DefaultParagraphFont"/>
    <w:uiPriority w:val="99"/>
    <w:qFormat/>
    <w:rsid w:val="00095b96"/>
    <w:rPr/>
  </w:style>
  <w:style w:type="character" w:styleId="Emphasis">
    <w:name w:val="Emphasis"/>
    <w:basedOn w:val="DefaultParagraphFont"/>
    <w:uiPriority w:val="20"/>
    <w:qFormat/>
    <w:rsid w:val="00af7427"/>
    <w:rPr>
      <w:rFonts w:ascii="Calibri" w:hAnsi="Calibri" w:asciiTheme="minorHAnsi" w:hAnsiTheme="minorHAnsi"/>
      <w:b/>
      <w:i/>
      <w:iCs/>
    </w:rPr>
  </w:style>
  <w:style w:type="character" w:styleId="Style14" w:customStyle="1">
    <w:name w:val="Основной текст Знак"/>
    <w:basedOn w:val="DefaultParagraphFont"/>
    <w:qFormat/>
    <w:rsid w:val="00f957c8"/>
    <w:rPr>
      <w:rFonts w:ascii="Times New Roman" w:hAnsi="Times New Roman" w:eastAsia="Times New Roman" w:cs="Times New Roman"/>
      <w:sz w:val="24"/>
      <w:szCs w:val="20"/>
      <w:lang w:val="en-US" w:eastAsia="en-US" w:bidi="en-US"/>
    </w:rPr>
  </w:style>
  <w:style w:type="character" w:styleId="7" w:customStyle="1">
    <w:name w:val="Заголовок 7 Знак"/>
    <w:basedOn w:val="DefaultParagraphFont"/>
    <w:uiPriority w:val="9"/>
    <w:semiHidden/>
    <w:qFormat/>
    <w:rsid w:val="009b469b"/>
    <w:rPr>
      <w:rFonts w:ascii="Calibri" w:hAnsi="Calibri" w:eastAsia="Times New Roman" w:cs="Times New Roman"/>
      <w:sz w:val="24"/>
      <w:szCs w:val="24"/>
      <w:lang w:val="en-US" w:eastAsia="en-US" w:bidi="en-US"/>
    </w:rPr>
  </w:style>
  <w:style w:type="character" w:styleId="Apple-converted-space" w:customStyle="1">
    <w:name w:val="apple-converted-space"/>
    <w:basedOn w:val="DefaultParagraphFont"/>
    <w:qFormat/>
    <w:rsid w:val="0033579b"/>
    <w:rPr/>
  </w:style>
  <w:style w:type="character" w:styleId="3" w:customStyle="1">
    <w:name w:val="Основной текст с отступом 3 Знак"/>
    <w:basedOn w:val="DefaultParagraphFont"/>
    <w:link w:val="BodyTextIndent3"/>
    <w:uiPriority w:val="99"/>
    <w:qFormat/>
    <w:rsid w:val="005740f7"/>
    <w:rPr>
      <w:sz w:val="16"/>
      <w:szCs w:val="16"/>
    </w:rPr>
  </w:style>
  <w:style w:type="character" w:styleId="2" w:customStyle="1">
    <w:name w:val="Стиль2 Знак"/>
    <w:link w:val="23"/>
    <w:uiPriority w:val="99"/>
    <w:qFormat/>
    <w:locked/>
    <w:rsid w:val="002203a4"/>
    <w:rPr>
      <w:rFonts w:ascii="Times New Roman" w:hAnsi="Times New Roman" w:eastAsia="Calibri" w:cs="Times New Roman"/>
      <w:b/>
      <w:i/>
      <w:sz w:val="24"/>
      <w:szCs w:val="20"/>
    </w:rPr>
  </w:style>
  <w:style w:type="character" w:styleId="Style15" w:customStyle="1">
    <w:name w:val="Подзаголовок Знак"/>
    <w:basedOn w:val="DefaultParagraphFont"/>
    <w:qFormat/>
    <w:rsid w:val="00d33781"/>
    <w:rPr>
      <w:rFonts w:ascii="Times New Roman" w:hAnsi="Times New Roman" w:eastAsia="Times New Roman" w:cs="Times New Roman"/>
      <w:i/>
      <w:iCs/>
      <w:sz w:val="28"/>
      <w:szCs w:val="20"/>
      <w:lang w:eastAsia="ar-SA"/>
    </w:rPr>
  </w:style>
  <w:style w:type="character" w:styleId="Style16" w:customStyle="1">
    <w:name w:val="Основной текст с отступом Знак"/>
    <w:basedOn w:val="DefaultParagraphFont"/>
    <w:qFormat/>
    <w:rsid w:val="00d33781"/>
    <w:rPr>
      <w:rFonts w:ascii="Times New Roman" w:hAnsi="Times New Roman" w:eastAsia="Times New Roman" w:cs="Times New Roman"/>
      <w:sz w:val="24"/>
      <w:szCs w:val="24"/>
    </w:rPr>
  </w:style>
  <w:style w:type="character" w:styleId="1" w:customStyle="1">
    <w:name w:val="Заголовок 1 Знак"/>
    <w:basedOn w:val="DefaultParagraphFont"/>
    <w:uiPriority w:val="9"/>
    <w:qFormat/>
    <w:rsid w:val="00ec2422"/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Strong">
    <w:name w:val="Strong"/>
    <w:basedOn w:val="DefaultParagraphFont"/>
    <w:uiPriority w:val="22"/>
    <w:qFormat/>
    <w:rsid w:val="0019500b"/>
    <w:rPr>
      <w:b/>
      <w:bCs/>
    </w:rPr>
  </w:style>
  <w:style w:type="character" w:styleId="Style17" w:customStyle="1">
    <w:name w:val="Гипертекстовая ссылка"/>
    <w:basedOn w:val="DefaultParagraphFont"/>
    <w:uiPriority w:val="99"/>
    <w:qFormat/>
    <w:rsid w:val="0019500b"/>
    <w:rPr>
      <w:rFonts w:cs="Times New Roman"/>
      <w:color w:val="106BBE"/>
    </w:rPr>
  </w:style>
  <w:style w:type="character" w:styleId="21" w:customStyle="1">
    <w:name w:val="Основной текст 2 Знак"/>
    <w:basedOn w:val="DefaultParagraphFont"/>
    <w:link w:val="BodyText2"/>
    <w:uiPriority w:val="99"/>
    <w:semiHidden/>
    <w:qFormat/>
    <w:rsid w:val="00a309ef"/>
    <w:rPr/>
  </w:style>
  <w:style w:type="character" w:styleId="Style18" w:customStyle="1">
    <w:name w:val="Абзац списка Знак"/>
    <w:link w:val="ListParagraph"/>
    <w:uiPriority w:val="34"/>
    <w:qFormat/>
    <w:locked/>
    <w:rsid w:val="00403665"/>
    <w:rPr>
      <w:rFonts w:cs="Times New Roman"/>
      <w:sz w:val="24"/>
      <w:szCs w:val="24"/>
      <w:lang w:val="en-US" w:eastAsia="en-US" w:bidi="en-US"/>
    </w:rPr>
  </w:style>
  <w:style w:type="character" w:styleId="Hyperlink">
    <w:name w:val="Hyperlink"/>
    <w:basedOn w:val="DefaultParagraphFont"/>
    <w:uiPriority w:val="99"/>
    <w:unhideWhenUsed/>
    <w:rsid w:val="00b130ef"/>
    <w:rPr>
      <w:strike w:val="false"/>
      <w:dstrike w:val="false"/>
      <w:color w:val="2060A4"/>
      <w:u w:val="none"/>
      <w:effect w:val="none"/>
    </w:rPr>
  </w:style>
  <w:style w:type="character" w:styleId="Style19" w:customStyle="1">
    <w:name w:val="Цветовое выделение"/>
    <w:uiPriority w:val="99"/>
    <w:qFormat/>
    <w:rsid w:val="00a86d43"/>
    <w:rPr>
      <w:b/>
      <w:bCs/>
      <w:color w:val="000080"/>
      <w:sz w:val="20"/>
      <w:szCs w:val="20"/>
    </w:rPr>
  </w:style>
  <w:style w:type="character" w:styleId="Style20" w:customStyle="1">
    <w:name w:val="Основной текст_"/>
    <w:link w:val="24"/>
    <w:qFormat/>
    <w:locked/>
    <w:rsid w:val="00253527"/>
    <w:rPr>
      <w:b/>
      <w:bCs/>
      <w:spacing w:val="4"/>
      <w:shd w:fill="FFFFFF" w:val="clear"/>
    </w:rPr>
  </w:style>
  <w:style w:type="character" w:styleId="Style21" w:customStyle="1">
    <w:name w:val="Название Знак"/>
    <w:uiPriority w:val="99"/>
    <w:qFormat/>
    <w:locked/>
    <w:rsid w:val="006422a1"/>
    <w:rPr>
      <w:sz w:val="24"/>
      <w:szCs w:val="24"/>
    </w:rPr>
  </w:style>
  <w:style w:type="character" w:styleId="105pt0pt" w:customStyle="1">
    <w:name w:val="Основной текст + 10;5 pt;Не полужирный;Интервал 0 pt"/>
    <w:qFormat/>
    <w:rsid w:val="00017314"/>
    <w:rPr>
      <w:b/>
      <w:bCs/>
      <w:color w:val="000000"/>
      <w:spacing w:val="1"/>
      <w:w w:val="100"/>
      <w:sz w:val="21"/>
      <w:szCs w:val="21"/>
      <w:shd w:fill="FFFFFF" w:val="clear"/>
      <w:lang w:val="ru-RU" w:eastAsia="ru-RU" w:bidi="ru-RU"/>
    </w:rPr>
  </w:style>
  <w:style w:type="character" w:styleId="22" w:customStyle="1">
    <w:name w:val="Основной шрифт абзаца2"/>
    <w:qFormat/>
    <w:rsid w:val="00834ceb"/>
    <w:rPr>
      <w:sz w:val="20"/>
    </w:rPr>
  </w:style>
  <w:style w:type="character" w:styleId="S12" w:customStyle="1">
    <w:name w:val="s12"/>
    <w:qFormat/>
    <w:rsid w:val="0022467e"/>
    <w:rPr/>
  </w:style>
  <w:style w:type="character" w:styleId="Nobr" w:customStyle="1">
    <w:name w:val="nobr"/>
    <w:basedOn w:val="DefaultParagraphFont"/>
    <w:qFormat/>
    <w:rsid w:val="0022467e"/>
    <w:rPr/>
  </w:style>
  <w:style w:type="character" w:styleId="Style22" w:customStyle="1">
    <w:name w:val="Обычный (веб) Знак"/>
    <w:link w:val="NormalWeb"/>
    <w:qFormat/>
    <w:rsid w:val="00de427b"/>
    <w:rPr>
      <w:rFonts w:ascii="Times New Roman" w:hAnsi="Times New Roman" w:eastAsia="Times New Roman" w:cs="Times New Roman"/>
      <w:sz w:val="24"/>
      <w:szCs w:val="24"/>
      <w:lang w:val="en-US" w:eastAsia="ar-SA" w:bidi="en-US"/>
    </w:rPr>
  </w:style>
  <w:style w:type="character" w:styleId="10" w:customStyle="1">
    <w:name w:val="Основной текст + 10"/>
    <w:qFormat/>
    <w:rsid w:val="00b37aa0"/>
    <w:rPr>
      <w:b/>
      <w:bCs/>
      <w:color w:val="000000"/>
      <w:spacing w:val="1"/>
      <w:w w:val="100"/>
      <w:sz w:val="21"/>
      <w:szCs w:val="21"/>
      <w:shd w:fill="FFFFFF" w:val="clear"/>
      <w:lang w:val="ru-RU" w:eastAsia="ru-RU" w:bidi="ru-RU"/>
    </w:rPr>
  </w:style>
  <w:style w:type="character" w:styleId="11" w:customStyle="1">
    <w:name w:val="Основной шрифт абзаца1"/>
    <w:qFormat/>
    <w:rsid w:val="00f23775"/>
    <w:rPr/>
  </w:style>
  <w:style w:type="character" w:styleId="31" w:customStyle="1">
    <w:name w:val="Заголовок 3 Знак"/>
    <w:basedOn w:val="DefaultParagraphFont"/>
    <w:uiPriority w:val="9"/>
    <w:semiHidden/>
    <w:qFormat/>
    <w:rsid w:val="000d5f06"/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</w:rPr>
  </w:style>
  <w:style w:type="paragraph" w:styleId="Style23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link w:val="Style14"/>
    <w:unhideWhenUsed/>
    <w:rsid w:val="00f957c8"/>
    <w:pPr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0"/>
      <w:lang w:val="en-US" w:eastAsia="en-US" w:bidi="en-US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Style11"/>
    <w:uiPriority w:val="99"/>
    <w:semiHidden/>
    <w:unhideWhenUsed/>
    <w:qFormat/>
    <w:rsid w:val="007e695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12" w:customStyle="1">
    <w:name w:val="Обычный1"/>
    <w:qFormat/>
    <w:rsid w:val="007e6958"/>
    <w:pPr>
      <w:widowControl w:val="false"/>
      <w:suppressAutoHyphens w:val="true"/>
      <w:bidi w:val="0"/>
      <w:snapToGrid w:val="false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5">
    <w:name w:val="Колонтитул"/>
    <w:basedOn w:val="Normal"/>
    <w:qFormat/>
    <w:pPr/>
    <w:rPr/>
  </w:style>
  <w:style w:type="paragraph" w:styleId="Header">
    <w:name w:val="Header"/>
    <w:basedOn w:val="Normal"/>
    <w:link w:val="Style12"/>
    <w:unhideWhenUsed/>
    <w:rsid w:val="00095b9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3"/>
    <w:uiPriority w:val="99"/>
    <w:unhideWhenUsed/>
    <w:rsid w:val="00095b9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ConsPlusNormal" w:customStyle="1">
    <w:name w:val="ConsPlusNormal"/>
    <w:qFormat/>
    <w:rsid w:val="00004b37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en-US" w:eastAsia="en-US" w:bidi="en-US"/>
    </w:rPr>
  </w:style>
  <w:style w:type="paragraph" w:styleId="NormalWeb">
    <w:name w:val="Normal (Web)"/>
    <w:basedOn w:val="Normal"/>
    <w:link w:val="Style22"/>
    <w:qFormat/>
    <w:rsid w:val="00004b37"/>
    <w:pPr>
      <w:suppressAutoHyphens w:val="true"/>
      <w:spacing w:lineRule="auto" w:line="240" w:before="100" w:after="119"/>
    </w:pPr>
    <w:rPr>
      <w:rFonts w:ascii="Times New Roman" w:hAnsi="Times New Roman" w:eastAsia="Times New Roman" w:cs="Times New Roman"/>
      <w:sz w:val="24"/>
      <w:szCs w:val="24"/>
      <w:lang w:val="en-US" w:eastAsia="ar-SA" w:bidi="en-US"/>
    </w:rPr>
  </w:style>
  <w:style w:type="paragraph" w:styleId="ListParagraph">
    <w:name w:val="List Paragraph"/>
    <w:basedOn w:val="Normal"/>
    <w:link w:val="Style18"/>
    <w:uiPriority w:val="34"/>
    <w:qFormat/>
    <w:rsid w:val="00365b89"/>
    <w:pPr>
      <w:spacing w:lineRule="auto" w:line="240" w:before="0" w:after="0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styleId="ConsPlusCell" w:customStyle="1">
    <w:name w:val="ConsPlusCell"/>
    <w:uiPriority w:val="99"/>
    <w:qFormat/>
    <w:rsid w:val="000b5289"/>
    <w:pPr>
      <w:widowControl w:val="false"/>
      <w:suppressAutoHyphens w:val="true"/>
      <w:bidi w:val="0"/>
      <w:spacing w:lineRule="auto" w:line="240" w:before="0" w:after="0"/>
      <w:jc w:val="center"/>
    </w:pPr>
    <w:rPr>
      <w:rFonts w:ascii="Calibri" w:hAnsi="Calibri" w:eastAsia="Calibri" w:cs="Calibri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Consplusnormal1" w:customStyle="1">
    <w:name w:val="consplusnormal1"/>
    <w:basedOn w:val="Normal"/>
    <w:qFormat/>
    <w:rsid w:val="0033579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BodyTextIndent3">
    <w:name w:val="Body Text Indent 3"/>
    <w:basedOn w:val="Normal"/>
    <w:link w:val="3"/>
    <w:uiPriority w:val="99"/>
    <w:unhideWhenUsed/>
    <w:qFormat/>
    <w:rsid w:val="005740f7"/>
    <w:pPr>
      <w:spacing w:before="0" w:after="120"/>
      <w:ind w:left="283"/>
    </w:pPr>
    <w:rPr>
      <w:sz w:val="16"/>
      <w:szCs w:val="16"/>
    </w:rPr>
  </w:style>
  <w:style w:type="paragraph" w:styleId="23" w:customStyle="1">
    <w:name w:val="Стиль2"/>
    <w:basedOn w:val="Normal"/>
    <w:link w:val="2"/>
    <w:uiPriority w:val="99"/>
    <w:qFormat/>
    <w:rsid w:val="002203a4"/>
    <w:pPr>
      <w:spacing w:lineRule="auto" w:line="240" w:before="240" w:after="120"/>
      <w:jc w:val="center"/>
      <w:outlineLvl w:val="0"/>
    </w:pPr>
    <w:rPr>
      <w:rFonts w:ascii="Times New Roman" w:hAnsi="Times New Roman" w:eastAsia="Calibri" w:cs="Times New Roman"/>
      <w:b/>
      <w:i/>
      <w:sz w:val="24"/>
      <w:szCs w:val="20"/>
    </w:rPr>
  </w:style>
  <w:style w:type="paragraph" w:styleId="Style26" w:customStyle="1">
    <w:name w:val="Заголовок статьи"/>
    <w:basedOn w:val="Normal"/>
    <w:next w:val="Normal"/>
    <w:uiPriority w:val="99"/>
    <w:qFormat/>
    <w:rsid w:val="00705f2c"/>
    <w:pPr>
      <w:spacing w:lineRule="auto" w:line="240" w:before="0" w:after="0"/>
      <w:ind w:hanging="892" w:left="1612"/>
      <w:jc w:val="both"/>
    </w:pPr>
    <w:rPr>
      <w:rFonts w:ascii="Arial" w:hAnsi="Arial" w:eastAsia="Times New Roman" w:cs="Arial"/>
      <w:sz w:val="24"/>
      <w:szCs w:val="24"/>
    </w:rPr>
  </w:style>
  <w:style w:type="paragraph" w:styleId="Subtitle">
    <w:name w:val="Subtitle"/>
    <w:basedOn w:val="Normal"/>
    <w:next w:val="BodyText"/>
    <w:link w:val="Style15"/>
    <w:qFormat/>
    <w:rsid w:val="00d33781"/>
    <w:pPr>
      <w:suppressAutoHyphens w:val="true"/>
      <w:spacing w:lineRule="auto" w:line="240" w:before="0" w:after="0"/>
      <w:ind w:right="-99"/>
      <w:jc w:val="center"/>
    </w:pPr>
    <w:rPr>
      <w:rFonts w:ascii="Times New Roman" w:hAnsi="Times New Roman" w:eastAsia="Times New Roman" w:cs="Times New Roman"/>
      <w:i/>
      <w:iCs/>
      <w:sz w:val="28"/>
      <w:szCs w:val="20"/>
      <w:lang w:eastAsia="ar-SA"/>
    </w:rPr>
  </w:style>
  <w:style w:type="paragraph" w:styleId="BodyTextIndent">
    <w:name w:val="Body Text Indent"/>
    <w:basedOn w:val="Normal"/>
    <w:link w:val="Style16"/>
    <w:rsid w:val="00d33781"/>
    <w:pPr>
      <w:spacing w:lineRule="auto" w:line="240" w:before="0" w:after="120"/>
      <w:ind w:left="283"/>
    </w:pPr>
    <w:rPr>
      <w:rFonts w:ascii="Times New Roman" w:hAnsi="Times New Roman" w:eastAsia="Times New Roman" w:cs="Times New Roman"/>
      <w:sz w:val="24"/>
      <w:szCs w:val="24"/>
    </w:rPr>
  </w:style>
  <w:style w:type="paragraph" w:styleId="Default" w:customStyle="1">
    <w:name w:val="default"/>
    <w:basedOn w:val="Normal"/>
    <w:qFormat/>
    <w:rsid w:val="00ec242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Standard" w:customStyle="1">
    <w:name w:val="Standard"/>
    <w:qFormat/>
    <w:rsid w:val="00d34bab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ru-RU" w:eastAsia="ru-RU" w:bidi="ar-SA"/>
    </w:rPr>
  </w:style>
  <w:style w:type="paragraph" w:styleId="Textbodyindent" w:customStyle="1">
    <w:name w:val="Text body indent"/>
    <w:basedOn w:val="Standard"/>
    <w:qFormat/>
    <w:rsid w:val="004072d6"/>
    <w:pPr>
      <w:widowControl w:val="false"/>
      <w:spacing w:before="0" w:after="120"/>
      <w:ind w:left="283"/>
    </w:pPr>
    <w:rPr>
      <w:sz w:val="20"/>
      <w:szCs w:val="20"/>
    </w:rPr>
  </w:style>
  <w:style w:type="paragraph" w:styleId="Textbody" w:customStyle="1">
    <w:name w:val="Text body"/>
    <w:basedOn w:val="Standard"/>
    <w:qFormat/>
    <w:rsid w:val="0019500b"/>
    <w:pPr>
      <w:widowControl w:val="false"/>
      <w:spacing w:before="0" w:after="120"/>
    </w:pPr>
    <w:rPr>
      <w:sz w:val="20"/>
      <w:szCs w:val="20"/>
    </w:rPr>
  </w:style>
  <w:style w:type="paragraph" w:styleId="BodyText2">
    <w:name w:val="Body Text 2"/>
    <w:basedOn w:val="Normal"/>
    <w:link w:val="21"/>
    <w:uiPriority w:val="99"/>
    <w:semiHidden/>
    <w:unhideWhenUsed/>
    <w:qFormat/>
    <w:rsid w:val="00a309ef"/>
    <w:pPr>
      <w:spacing w:lineRule="auto" w:line="480" w:before="0" w:after="120"/>
    </w:pPr>
    <w:rPr/>
  </w:style>
  <w:style w:type="paragraph" w:styleId="S1" w:customStyle="1">
    <w:name w:val="s_1"/>
    <w:basedOn w:val="Normal"/>
    <w:qFormat/>
    <w:rsid w:val="00bc26c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24" w:customStyle="1">
    <w:name w:val="Основной текст2"/>
    <w:basedOn w:val="Normal"/>
    <w:link w:val="Style20"/>
    <w:qFormat/>
    <w:rsid w:val="00253527"/>
    <w:pPr>
      <w:widowControl w:val="false"/>
      <w:shd w:val="clear" w:color="auto" w:fill="FFFFFF"/>
      <w:spacing w:lineRule="exact" w:line="355" w:before="0" w:after="0"/>
      <w:jc w:val="center"/>
    </w:pPr>
    <w:rPr>
      <w:b/>
      <w:bCs/>
      <w:spacing w:val="4"/>
    </w:rPr>
  </w:style>
  <w:style w:type="paragraph" w:styleId="Style27" w:customStyle="1">
    <w:name w:val="Комментарий"/>
    <w:basedOn w:val="Normal"/>
    <w:next w:val="Normal"/>
    <w:uiPriority w:val="99"/>
    <w:qFormat/>
    <w:rsid w:val="003b7a7a"/>
    <w:pPr>
      <w:spacing w:lineRule="auto" w:line="240" w:before="75" w:after="0"/>
      <w:ind w:left="170"/>
      <w:jc w:val="both"/>
    </w:pPr>
    <w:rPr>
      <w:rFonts w:ascii="Arial" w:hAnsi="Arial" w:cs="Arial"/>
      <w:color w:val="353842"/>
      <w:sz w:val="24"/>
      <w:szCs w:val="24"/>
      <w:shd w:fill="F0F0F0" w:val="clear"/>
    </w:rPr>
  </w:style>
  <w:style w:type="paragraph" w:styleId="ConsNormal" w:customStyle="1">
    <w:name w:val="ConsNormal"/>
    <w:qFormat/>
    <w:rsid w:val="00b969ba"/>
    <w:pPr>
      <w:widowControl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13" w:customStyle="1">
    <w:name w:val="Основной текст1"/>
    <w:basedOn w:val="Normal"/>
    <w:qFormat/>
    <w:rsid w:val="00397b1f"/>
    <w:pPr>
      <w:spacing w:lineRule="auto" w:line="240" w:before="0" w:after="120"/>
    </w:pPr>
    <w:rPr>
      <w:rFonts w:ascii="Times New Roman" w:hAnsi="Times New Roman" w:eastAsia="Times New Roman" w:cs="Times New Roman"/>
      <w:sz w:val="20"/>
      <w:szCs w:val="20"/>
    </w:rPr>
  </w:style>
  <w:style w:type="paragraph" w:styleId="Msonormalbullet1gif" w:customStyle="1">
    <w:name w:val="msonormalbullet1.gif"/>
    <w:basedOn w:val="Normal"/>
    <w:qFormat/>
    <w:rsid w:val="0022467e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NoSpacing">
    <w:name w:val="No Spacing"/>
    <w:qFormat/>
    <w:rsid w:val="00cc3ab6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25" w:customStyle="1">
    <w:name w:val="Обычный2"/>
    <w:qFormat/>
    <w:rsid w:val="00dd7174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consultantplus://offline/ref=2AE3F2E8E8B40B6D6F8655F1B7E03D91336F5BF895C139F3552E0D288C13F4309CAA7A228671F0A5b3oAL" TargetMode="External"/><Relationship Id="rId4" Type="http://schemas.openxmlformats.org/officeDocument/2006/relationships/hyperlink" Target="http://www./proverkaksp.ru" TargetMode="External"/><Relationship Id="rId5" Type="http://schemas.openxmlformats.org/officeDocument/2006/relationships/hyperlink" Target="http://zakupki.gov.ru/" TargetMode="Externa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05BBEA-20EB-436C-ABED-A34FEE289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2568</TotalTime>
  <Application>LibreOffice/7.6.0.3$Linux_X86_64 LibreOffice_project/60$Build-3</Application>
  <AppVersion>15.0000</AppVersion>
  <Pages>8</Pages>
  <Words>2855</Words>
  <Characters>20610</Characters>
  <CharactersWithSpaces>23538</CharactersWithSpaces>
  <Paragraphs>143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2024-02-05T07:31:00Z</dcterms:created>
  <dc:creator>Морозова</dc:creator>
  <dc:description/>
  <dc:language>ru-RU</dc:language>
  <cp:lastModifiedBy/>
  <cp:lastPrinted>2025-03-20T08:42:05Z</cp:lastPrinted>
  <dcterms:modified xsi:type="dcterms:W3CDTF">2026-03-31T09:01:29Z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