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7"/>
      </w:tblGrid>
      <w:tr>
        <w:trPr>
          <w:cantSplit w:val="true"/>
        </w:trPr>
        <w:tc>
          <w:tcPr>
            <w:tcW w:w="982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drawing>
                <wp:inline distT="0" distB="0" distL="0" distR="0">
                  <wp:extent cx="504825" cy="628650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71" w:hRule="atLeast"/>
          <w:cantSplit w:val="true"/>
        </w:trPr>
        <w:tc>
          <w:tcPr>
            <w:tcW w:w="9827" w:type="dxa"/>
            <w:tcBorders/>
          </w:tcPr>
          <w:p>
            <w:pPr>
              <w:pStyle w:val="12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7" w:type="dxa"/>
            <w:tcBorders>
              <w:bottom w:val="thinThickSmallGap" w:sz="18" w:space="0" w:color="000000"/>
            </w:tcBorders>
          </w:tcPr>
          <w:p>
            <w:pPr>
              <w:pStyle w:val="12"/>
              <w:jc w:val="center"/>
              <w:rPr>
                <w:rFonts w:ascii="Nimbus Roman" w:hAnsi="Nimbus Roman"/>
              </w:rPr>
            </w:pPr>
            <w:r>
              <w:rPr>
                <w:rFonts w:ascii="Nimbus Roman" w:hAnsi="Nimbus Roman"/>
                <w:b/>
                <w:sz w:val="24"/>
                <w:szCs w:val="24"/>
              </w:rPr>
              <w:t>Ленинского муниципального района  Волгоградской области</w:t>
            </w:r>
          </w:p>
          <w:p>
            <w:pPr>
              <w:pStyle w:val="12"/>
              <w:jc w:val="center"/>
              <w:rPr>
                <w:rFonts w:ascii="Nimbus Roman" w:hAnsi="Nimbus Roman"/>
              </w:rPr>
            </w:pPr>
            <w:r>
              <w:rPr>
                <w:rFonts w:ascii="Nimbus Roman" w:hAnsi="Nimbus Roman"/>
                <w:b/>
                <w:sz w:val="24"/>
                <w:szCs w:val="24"/>
              </w:rPr>
              <w:t xml:space="preserve"> </w:t>
            </w:r>
            <w:r>
              <w:rPr>
                <w:rFonts w:ascii="Nimbus Roman" w:hAnsi="Nimbus Roman"/>
                <w:b/>
                <w:sz w:val="24"/>
                <w:szCs w:val="24"/>
              </w:rPr>
              <w:t>ИНН 3415000099 КПП 341501001 ОГРН 1103454000561</w:t>
            </w:r>
          </w:p>
          <w:p>
            <w:pPr>
              <w:pStyle w:val="12"/>
              <w:jc w:val="center"/>
              <w:rPr>
                <w:rFonts w:ascii="Nimbus Roman" w:hAnsi="Nimbus Roman"/>
              </w:rPr>
            </w:pPr>
            <w:r>
              <w:rPr>
                <w:rFonts w:ascii="Nimbus Roman" w:hAnsi="Nimbus Roman"/>
                <w:sz w:val="24"/>
                <w:szCs w:val="24"/>
              </w:rPr>
              <w:t>404620, Волгоградская область г.Ленинск ул. Ленина д.209</w:t>
            </w:r>
          </w:p>
          <w:p>
            <w:pPr>
              <w:pStyle w:val="12"/>
              <w:jc w:val="center"/>
              <w:rPr>
                <w:rFonts w:ascii="Nimbus Roman" w:hAnsi="Nimbus Roman"/>
              </w:rPr>
            </w:pPr>
            <w:r>
              <w:rPr>
                <w:rFonts w:ascii="Nimbus Roman" w:hAnsi="Nimbus Roman"/>
                <w:sz w:val="24"/>
                <w:szCs w:val="24"/>
              </w:rPr>
              <w:t>тел</w:t>
            </w:r>
            <w:r>
              <w:rPr>
                <w:rFonts w:ascii="Nimbus Roman" w:hAnsi="Nimbus Roman"/>
                <w:sz w:val="24"/>
                <w:szCs w:val="24"/>
                <w:lang w:val="en-US"/>
              </w:rPr>
              <w:t>. 8-84478-42747, e-mail: mololkina60@mail.ru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color w:val="000000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b/>
          <w:bCs/>
          <w:color w:val="000000"/>
          <w:sz w:val="24"/>
          <w:szCs w:val="24"/>
        </w:rPr>
        <w:t xml:space="preserve">Информация </w:t>
      </w:r>
    </w:p>
    <w:p>
      <w:pPr>
        <w:pStyle w:val="12"/>
        <w:jc w:val="center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b/>
          <w:bCs/>
          <w:color w:val="000000"/>
          <w:sz w:val="24"/>
          <w:szCs w:val="24"/>
        </w:rPr>
        <w:t>по результат</w:t>
      </w:r>
      <w:r>
        <w:rPr>
          <w:rFonts w:ascii="Nimbus Roman" w:hAnsi="Nimbus Roman"/>
          <w:b/>
          <w:bCs/>
          <w:color w:val="000000"/>
          <w:sz w:val="24"/>
          <w:szCs w:val="24"/>
        </w:rPr>
        <w:t>у</w:t>
      </w:r>
      <w:r>
        <w:rPr>
          <w:rFonts w:ascii="Nimbus Roman" w:hAnsi="Nimbus Roman"/>
          <w:b/>
          <w:bCs/>
          <w:color w:val="000000"/>
          <w:sz w:val="24"/>
          <w:szCs w:val="24"/>
        </w:rPr>
        <w:t xml:space="preserve"> внешней проверки бюджетной отчетности и отдельных вопросов исполнения бюджета главного распорядителя средств районного бюджета Администрации </w:t>
      </w:r>
      <w:r>
        <w:rPr>
          <w:rFonts w:ascii="Nimbus Roman" w:hAnsi="Nimbus Roman"/>
          <w:b/>
          <w:color w:val="000000"/>
          <w:sz w:val="24"/>
          <w:szCs w:val="24"/>
        </w:rPr>
        <w:t xml:space="preserve">Ленинского муниципального района </w:t>
      </w:r>
    </w:p>
    <w:p>
      <w:pPr>
        <w:pStyle w:val="12"/>
        <w:jc w:val="center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b/>
          <w:color w:val="000000"/>
          <w:sz w:val="24"/>
          <w:szCs w:val="24"/>
        </w:rPr>
        <w:t>Волгоградской области за 2025 год</w:t>
      </w:r>
    </w:p>
    <w:p>
      <w:pPr>
        <w:pStyle w:val="12"/>
        <w:jc w:val="center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12"/>
        <w:jc w:val="center"/>
        <w:rPr>
          <w:rFonts w:ascii="Nimbus Roman" w:hAnsi="Nimbus Roman"/>
          <w:b/>
          <w:color w:val="000000"/>
          <w:sz w:val="24"/>
          <w:szCs w:val="24"/>
        </w:rPr>
      </w:pPr>
      <w:r>
        <w:rPr>
          <w:rFonts w:ascii="Nimbus Roman" w:hAnsi="Nimbus Roman"/>
          <w:b/>
          <w:color w:val="000000"/>
          <w:sz w:val="24"/>
          <w:szCs w:val="24"/>
        </w:rPr>
      </w:r>
    </w:p>
    <w:p>
      <w:pPr>
        <w:pStyle w:val="12"/>
        <w:ind w:firstLine="708"/>
        <w:jc w:val="both"/>
        <w:rPr/>
      </w:pPr>
      <w:r>
        <w:rPr>
          <w:rFonts w:ascii="Nimbus Roman" w:hAnsi="Nimbus Roman"/>
          <w:color w:val="000000"/>
          <w:sz w:val="24"/>
          <w:szCs w:val="24"/>
        </w:rPr>
        <w:t xml:space="preserve">На основании статьи 264.4 Бюджетного Кодекса РФ, п.8.3. раздела 8 Положения о бюджетном  процессе в Ленинском муниципальном  районе Волгоградской области,  утвержденного решением Ленинской районной Думы от 16.06.2023г.  № 8/31,  ст.8 Положения «О контрольно-счетной палате Ленинского муниципального района», утвержденного решением Ленинской районной Думы от 30.11.2021г. № 20/63, Стандарта внешнего финансового контроля </w:t>
      </w:r>
      <w:r>
        <w:rPr>
          <w:rStyle w:val="Style21"/>
          <w:rFonts w:ascii="Nimbus Roman" w:hAnsi="Nimbus Roman"/>
          <w:color w:val="000000"/>
          <w:sz w:val="24"/>
          <w:szCs w:val="24"/>
        </w:rPr>
        <w:t>«Порядок  проведения комплекса проверок  исполнения бюджета и подготовки заключения на отчет об исполнении  бюджета муниципального образования»</w:t>
      </w:r>
      <w:r>
        <w:rPr>
          <w:rFonts w:ascii="Nimbus Roman" w:hAnsi="Nimbus Roman"/>
          <w:color w:val="000000"/>
          <w:sz w:val="24"/>
          <w:szCs w:val="24"/>
        </w:rPr>
        <w:t>, утвержденного распоряжением Контрольно-счетной палаты Ленинского муниципального района (далее – Контрольно-счетная палата, КСП) от 26.01.2015г. №1-р, плана работы на 2026 год и распоряжения КСП от 25.02.2026г. №6-р  председателем Контрольно-счетной палаты проведена внешняя  проверка бюджетной отчетности и отдельных вопросов исполнения бюджета за 2025 год главным распорядителем бюджетных средств района Администрацией Ленинского муниципального района Волгоградской области (далее – Администрация района).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 w:cs="Times New Roman"/>
          <w:b/>
          <w:bCs/>
          <w:color w:val="000000"/>
          <w:sz w:val="24"/>
          <w:szCs w:val="24"/>
        </w:rPr>
      </w:pPr>
      <w:r>
        <w:rPr>
          <w:rFonts w:cs="Times New Roman" w:ascii="Nimbus Roman" w:hAnsi="Nimbus Roman"/>
          <w:b/>
          <w:bCs/>
          <w:color w:val="000000"/>
          <w:sz w:val="24"/>
          <w:szCs w:val="24"/>
        </w:rPr>
        <w:t>В результате внешней проверки установлено следующее: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1. Представленная к проверке Администрацией района бюджетная отчетность за 2025 год соответствует требованиям Инструкции №191н.</w:t>
      </w:r>
    </w:p>
    <w:p>
      <w:pPr>
        <w:pStyle w:val="Normal"/>
        <w:spacing w:lineRule="auto" w:line="240" w:before="0" w:after="0"/>
        <w:ind w:hanging="0"/>
        <w:contextualSpacing/>
        <w:jc w:val="both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i w:val="false"/>
          <w:iCs w:val="false"/>
          <w:color w:val="000000"/>
          <w:sz w:val="24"/>
          <w:szCs w:val="24"/>
        </w:rPr>
        <w:tab/>
        <w:t>В ходе проверки правильности заполнения форм в составе Годового отчета за 2025 год           установлено, что в нарушение п.152 Инструкции №191н не представлена в составе форм к пояснительной записке и не отражена в текстовой части пояснительной записки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ф.050174 «Сведения о доходах бюджета от перечисления части прибыли (дивидендов) государственных (муниципальных) унитарных предприятий, иных организаций с государственным участием в капитале».</w:t>
      </w:r>
    </w:p>
    <w:p>
      <w:pPr>
        <w:pStyle w:val="Normal"/>
        <w:spacing w:lineRule="auto" w:line="240" w:before="0" w:after="0"/>
        <w:ind w:hanging="0"/>
        <w:jc w:val="both"/>
        <w:rPr>
          <w:rFonts w:ascii="Nimbus Roman" w:hAnsi="Nimbus Roman"/>
          <w:sz w:val="24"/>
          <w:szCs w:val="24"/>
        </w:rPr>
      </w:pPr>
      <w:r>
        <w:rPr>
          <w:rFonts w:eastAsia="Times New Roman" w:cs="Times New Roman" w:ascii="Nimbus Roman" w:hAnsi="Nimbus Roman"/>
          <w:i/>
          <w:iCs/>
          <w:color w:val="000000"/>
          <w:sz w:val="24"/>
          <w:szCs w:val="24"/>
          <w:lang w:eastAsia="ru-RU"/>
        </w:rPr>
        <w:tab/>
      </w:r>
      <w:r>
        <w:rPr>
          <w:rFonts w:eastAsia="Times New Roman" w:cs="Times New Roman" w:ascii="Nimbus Roman" w:hAnsi="Nimbus Roman"/>
          <w:i w:val="false"/>
          <w:iCs w:val="false"/>
          <w:color w:val="000000"/>
          <w:sz w:val="24"/>
          <w:szCs w:val="24"/>
          <w:lang w:eastAsia="ru-RU"/>
        </w:rPr>
        <w:t>2. В нарушение п.9 Приказа Минфина России №274н Единая учетная  политика не  размещена в информационно-телекоммуникационной сети «Интернет».</w:t>
      </w:r>
    </w:p>
    <w:p>
      <w:pPr>
        <w:pStyle w:val="Style29"/>
        <w:ind w:firstLine="708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bCs/>
          <w:color w:val="000000"/>
          <w:sz w:val="24"/>
          <w:szCs w:val="24"/>
        </w:rPr>
        <w:t>3.</w:t>
      </w:r>
      <w:r>
        <w:rPr>
          <w:rFonts w:cs="Times New Roman" w:ascii="Nimbus Roman" w:hAnsi="Nimbus Roman"/>
          <w:b/>
          <w:bCs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 w:val="false"/>
          <w:bCs w:val="false"/>
          <w:color w:val="000000"/>
          <w:sz w:val="24"/>
          <w:szCs w:val="24"/>
        </w:rPr>
        <w:t>По</w:t>
      </w:r>
      <w:r>
        <w:rPr>
          <w:rFonts w:cs="Times New Roman" w:ascii="Nimbus Roman" w:hAnsi="Nimbus Roman"/>
          <w:b/>
          <w:bCs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данным бюджетной отчетности формы 0503169  «Сведения по дебиторской и кредиторской задолженности»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4"/>
          <w:szCs w:val="24"/>
        </w:rPr>
        <w:t xml:space="preserve">дебиторская задолженность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на конец отчетного периода </w:t>
      </w:r>
      <w:r>
        <w:rPr>
          <w:rFonts w:eastAsia="Times New Roman" w:cs="Times New Roman" w:ascii="Nimbus Roman" w:hAnsi="Nimbus Roman"/>
          <w:bCs/>
          <w:color w:val="000000"/>
          <w:sz w:val="24"/>
          <w:szCs w:val="24"/>
        </w:rPr>
        <w:t xml:space="preserve">уменьшилась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по сравнению с началом отчетного периода </w:t>
      </w:r>
      <w:r>
        <w:rPr>
          <w:rFonts w:eastAsia="Times New Roman" w:cs="Times New Roman" w:ascii="Nimbus Roman" w:hAnsi="Nimbus Roman"/>
          <w:bCs/>
          <w:color w:val="000000"/>
          <w:sz w:val="24"/>
          <w:szCs w:val="24"/>
        </w:rPr>
        <w:t>на 16374,64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тыс. руб. или на 21,07% и составила 44833,88 тыс. руб., в том числе долгосрочная 37870,53 тыс. руб. (аренда земельных участков). </w:t>
      </w:r>
      <w:r>
        <w:rPr>
          <w:rFonts w:cs="Times New Roman" w:ascii="Nimbus Roman" w:hAnsi="Nimbus Roman"/>
          <w:color w:val="000000"/>
          <w:sz w:val="24"/>
          <w:szCs w:val="24"/>
        </w:rPr>
        <w:t>К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редиторская задолженность на конец отчетного периода  увеличилась </w:t>
      </w:r>
      <w:r>
        <w:rPr>
          <w:rFonts w:eastAsia="Times New Roman" w:cs="Times New Roman" w:ascii="Nimbus Roman" w:hAnsi="Nimbus Roman"/>
          <w:bCs/>
          <w:color w:val="000000"/>
          <w:sz w:val="24"/>
          <w:szCs w:val="24"/>
        </w:rPr>
        <w:t>на 6352,32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тыс. руб. и составила 14906,08 тыс. руб.</w:t>
      </w:r>
    </w:p>
    <w:p>
      <w:pPr>
        <w:pStyle w:val="Style29"/>
        <w:rPr>
          <w:rFonts w:ascii="Nimbus Roman" w:hAnsi="Nimbus Roman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ab/>
        <w:t xml:space="preserve">На конец отчетного периода числится просроченная дебиторская задолженность в сумме 1392,36 тыс. руб., в том числе из-за нарушения условий оплаты договоров  аренды земельных участков 1325,67 тыс. руб. </w:t>
      </w:r>
    </w:p>
    <w:p>
      <w:pPr>
        <w:pStyle w:val="Normal"/>
        <w:tabs>
          <w:tab w:val="clear" w:pos="708"/>
          <w:tab w:val="left" w:pos="0" w:leader="none"/>
          <w:tab w:val="left" w:pos="284" w:leader="none"/>
          <w:tab w:val="left" w:pos="5812" w:leader="none"/>
        </w:tabs>
        <w:spacing w:lineRule="auto" w:line="240" w:before="0" w:after="0"/>
        <w:ind w:firstLine="680"/>
        <w:jc w:val="both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>4. По данным бюджетной отчетности доходы, администрируемые Администрацией района, при плане 177464,59 тыс. руб., исполнены в объеме 175659,41 тыс. руб. или  на 98,9%.</w:t>
      </w:r>
    </w:p>
    <w:p>
      <w:pPr>
        <w:pStyle w:val="Normal"/>
        <w:spacing w:lineRule="auto" w:line="240" w:before="0" w:after="0"/>
        <w:ind w:hanging="0" w:right="0"/>
        <w:jc w:val="both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bCs/>
          <w:iCs/>
          <w:color w:val="000000"/>
          <w:sz w:val="24"/>
          <w:szCs w:val="24"/>
        </w:rPr>
        <w:tab/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В ходе анализа исполнения доходной части установлено, что собственные доходы </w:t>
      </w:r>
      <w:r>
        <w:rPr>
          <w:rFonts w:cs="Times New Roman" w:ascii="Nimbus Roman" w:hAnsi="Nimbus Roman"/>
          <w:bCs/>
          <w:iCs/>
          <w:color w:val="000000"/>
          <w:sz w:val="24"/>
          <w:szCs w:val="24"/>
        </w:rPr>
        <w:t>в 2025 году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при плане </w:t>
      </w:r>
      <w:r>
        <w:rPr>
          <w:rFonts w:eastAsia="Times New Roman" w:cs="Times New Roman" w:ascii="Nimbus Roman" w:hAnsi="Nimbus Roman"/>
          <w:bCs/>
          <w:color w:val="000000"/>
          <w:sz w:val="24"/>
          <w:szCs w:val="24"/>
        </w:rPr>
        <w:t>7201,69 тыс. руб.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 поступили в сумме  7550,49 тыс. руб.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или 104,8 % от </w:t>
      </w:r>
      <w:r>
        <w:rPr>
          <w:rFonts w:cs="Times New Roman" w:ascii="Nimbus Roman" w:hAnsi="Nimbus Roman"/>
          <w:color w:val="000000"/>
          <w:sz w:val="24"/>
          <w:szCs w:val="24"/>
        </w:rPr>
        <w:t xml:space="preserve">утвержденного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плана, по всем доходам наблюдается перевыполнение плана или исполнение на 100,0%. </w:t>
      </w:r>
      <w:r>
        <w:rPr>
          <w:rFonts w:cs="Times New Roman" w:ascii="Nimbus Roman" w:hAnsi="Nimbus Roman"/>
          <w:bCs/>
          <w:iCs/>
          <w:color w:val="000000"/>
          <w:sz w:val="24"/>
          <w:szCs w:val="24"/>
        </w:rPr>
        <w:t>Безвозмездные поступления в 2025 году при плане 170262,90</w:t>
      </w:r>
      <w:r>
        <w:rPr>
          <w:rFonts w:eastAsia="Times New Roman" w:cs="Times New Roman" w:ascii="Nimbus Roman" w:hAnsi="Nimbus Roman"/>
          <w:bCs/>
          <w:iCs/>
          <w:color w:val="000000"/>
          <w:sz w:val="24"/>
          <w:szCs w:val="24"/>
        </w:rPr>
        <w:t xml:space="preserve"> </w:t>
      </w:r>
      <w:r>
        <w:rPr>
          <w:rFonts w:cs="Times New Roman" w:ascii="Nimbus Roman" w:hAnsi="Nimbus Roman"/>
          <w:bCs/>
          <w:iCs/>
          <w:color w:val="000000"/>
          <w:sz w:val="24"/>
          <w:szCs w:val="24"/>
        </w:rPr>
        <w:t>тыс. руб. поступили в объеме 168108,92 тыс. руб. или 98,7 % от утвержденного плана.</w:t>
      </w:r>
    </w:p>
    <w:p>
      <w:pPr>
        <w:pStyle w:val="ListParagraph"/>
        <w:tabs>
          <w:tab w:val="clear" w:pos="708"/>
          <w:tab w:val="left" w:pos="709" w:leader="none"/>
        </w:tabs>
        <w:spacing w:lineRule="auto" w:line="240" w:before="0" w:after="0"/>
        <w:ind w:firstLine="425" w:left="0"/>
        <w:contextualSpacing/>
        <w:jc w:val="both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bCs/>
          <w:iCs/>
          <w:color w:val="000000"/>
          <w:sz w:val="24"/>
          <w:szCs w:val="24"/>
        </w:rPr>
        <w:tab/>
        <w:t>5</w:t>
      </w:r>
      <w:r>
        <w:rPr>
          <w:rFonts w:cs="Times New Roman" w:ascii="Nimbus Roman" w:hAnsi="Nimbus Roman"/>
          <w:color w:val="000000"/>
          <w:sz w:val="24"/>
          <w:szCs w:val="24"/>
        </w:rPr>
        <w:t>. По данным бюджетной отчетности Администрации района утверждены бюджетные ассигнования на 2025 год в объеме 308219,76 тыс. руб.</w:t>
      </w:r>
      <w:r>
        <w:rPr>
          <w:rFonts w:eastAsia="Times New Roman" w:cs="Times New Roman" w:ascii="Nimbus Roman" w:hAnsi="Nimbus Roman"/>
          <w:bCs/>
          <w:color w:val="000000"/>
          <w:sz w:val="24"/>
          <w:szCs w:val="24"/>
        </w:rPr>
        <w:t>, лимиты бюджетных обязательств доведены в объеме 299427,04 тыс. руб., к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ассовое исполнение составило 275423,66 тыс. руб. или 89,4%  от утвержденных бюджетных ассигнований.</w:t>
      </w:r>
    </w:p>
    <w:p>
      <w:pPr>
        <w:pStyle w:val="Normal"/>
        <w:spacing w:lineRule="auto" w:line="240" w:before="0" w:after="0"/>
        <w:ind w:hanging="0"/>
        <w:jc w:val="both"/>
        <w:rPr>
          <w:rFonts w:ascii="Nimbus Roman" w:hAnsi="Nimbus Roman"/>
          <w:sz w:val="24"/>
          <w:szCs w:val="24"/>
        </w:rPr>
      </w:pPr>
      <w:r>
        <w:rPr>
          <w:rFonts w:eastAsia="Times New Roman" w:cs="Times New Roman" w:ascii="Nimbus Roman" w:hAnsi="Nimbus Roman"/>
          <w:bCs/>
          <w:color w:val="000000"/>
          <w:sz w:val="24"/>
          <w:szCs w:val="24"/>
        </w:rPr>
        <w:tab/>
        <w:t xml:space="preserve">Согласно сведениям формы 0503123 «Отчёт о движении денежных средств» (КОСГУ 293 «Уплата штрафов за нарушение законодательства о закупках и нарушение условий контрактов (договоров)») на оплату штрафных санкций направлено 4,83 тыс. руб., что не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отвечает принципу эффективности </w:t>
      </w:r>
      <w:r>
        <w:rPr>
          <w:rFonts w:eastAsia="Times New Roman" w:cs="Times New Roman" w:ascii="Nimbus Roman" w:hAnsi="Nimbus Roman"/>
          <w:iCs/>
          <w:color w:val="000000"/>
          <w:sz w:val="24"/>
          <w:szCs w:val="24"/>
        </w:rPr>
        <w:t>использования бюджетных средств, определенному ст. 34 Бюджетного кодекса РФ.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Nimbus Roman" w:hAnsi="Nimbus Roman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  <w:tab/>
        <w:t xml:space="preserve">6.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Бюджетные ассигнования на реализацию 16 муниципальных программ при плане 84548,89</w:t>
      </w:r>
      <w:r>
        <w:rPr>
          <w:rFonts w:eastAsia="Times New Roman" w:cs="Times New Roman" w:ascii="Nimbus Roman" w:hAnsi="Nimbus Roman"/>
          <w:bCs/>
          <w:color w:val="000000"/>
          <w:sz w:val="24"/>
          <w:szCs w:val="24"/>
        </w:rPr>
        <w:t xml:space="preserve"> тыс. руб. составили 69935,58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тыс. руб. или 82,72 % от утвержденных назначений. Неисполнение  бюджетных назначений по программам составило 14613,31 тыс. руб.</w:t>
      </w:r>
    </w:p>
    <w:p>
      <w:pPr>
        <w:pStyle w:val="Style34"/>
        <w:tabs>
          <w:tab w:val="clear" w:pos="708"/>
          <w:tab w:val="left" w:pos="1276" w:leader="none"/>
        </w:tabs>
        <w:spacing w:lineRule="auto" w:line="240" w:before="0" w:after="0"/>
        <w:ind w:hanging="0" w:left="0" w:right="0"/>
        <w:contextualSpacing/>
        <w:jc w:val="both"/>
        <w:rPr>
          <w:rFonts w:ascii="Nimbus Roman" w:hAnsi="Nimbus Roman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  <w:lang w:val="ru-RU"/>
        </w:rPr>
        <w:t xml:space="preserve">           </w:t>
      </w:r>
      <w:r>
        <w:rPr>
          <w:rFonts w:eastAsia="Times New Roman" w:cs="Times New Roman" w:ascii="Nimbus Roman" w:hAnsi="Nimbus Roman"/>
          <w:color w:val="000000"/>
          <w:sz w:val="24"/>
          <w:szCs w:val="24"/>
          <w:lang w:val="ru-RU"/>
        </w:rPr>
        <w:t xml:space="preserve">7. 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>Выборочной проверкой  по составлению и ведению бюджетных росписей</w:t>
      </w:r>
      <w:r>
        <w:rPr>
          <w:rFonts w:eastAsia="Times New Roman" w:cs="Times New Roman" w:ascii="Nimbus Roman" w:hAnsi="Nimbus Roman"/>
          <w:color w:val="000000"/>
          <w:sz w:val="24"/>
          <w:szCs w:val="24"/>
          <w:lang w:val="ru-RU"/>
        </w:rPr>
        <w:t>, бюджетных смет, реестра расходных обязательств нарушений</w:t>
      </w: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 не установлено.</w:t>
      </w:r>
    </w:p>
    <w:p>
      <w:pPr>
        <w:pStyle w:val="Normal"/>
        <w:spacing w:lineRule="auto" w:line="240" w:before="0" w:after="0"/>
        <w:ind w:firstLine="708" w:right="0"/>
        <w:jc w:val="both"/>
        <w:rPr>
          <w:rFonts w:ascii="Nimbus Roman" w:hAnsi="Nimbus Roman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 xml:space="preserve">8. Выборочной проверкой расчетов по заработной плате с работниками Администрации </w:t>
      </w:r>
      <w:r>
        <w:rPr>
          <w:rFonts w:eastAsia="Times New Roman" w:cs="Times New Roman" w:ascii="Nimbus Roman" w:hAnsi="Nimbus Roman"/>
          <w:bCs/>
          <w:color w:val="000000"/>
          <w:sz w:val="24"/>
          <w:szCs w:val="24"/>
          <w:lang w:eastAsia="ru-RU"/>
        </w:rPr>
        <w:t xml:space="preserve">нарушений не </w:t>
      </w:r>
      <w:r>
        <w:rPr>
          <w:rFonts w:eastAsia="Times New Roman" w:cs="Times New Roman" w:ascii="Nimbus Roman" w:hAnsi="Nimbus Roman"/>
          <w:color w:val="000000"/>
          <w:sz w:val="24"/>
          <w:szCs w:val="24"/>
          <w:lang w:eastAsia="ru-RU"/>
        </w:rPr>
        <w:t>установлено.</w:t>
      </w:r>
    </w:p>
    <w:p>
      <w:pPr>
        <w:pStyle w:val="Normal"/>
        <w:spacing w:lineRule="auto" w:line="240" w:before="0" w:after="0"/>
        <w:ind w:firstLine="708" w:right="0"/>
        <w:contextualSpacing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 xml:space="preserve">Оплата труда работников занимающих должности, не отнесенные к муниципальным должностям муниципальной службы, и работников, осуществляющих техническое  обеспечение деятельности Администрации района производилась в соответствии с постановлением Администрации района от 31.08.2017г. №400, </w:t>
      </w:r>
      <w:r>
        <w:rPr>
          <w:rFonts w:eastAsia="Times New Roman" w:cs="Times New Roman" w:ascii="Nimbus Roman" w:hAnsi="Nimbus Roman"/>
          <w:i w:val="false"/>
          <w:iCs w:val="false"/>
          <w:color w:val="000000"/>
          <w:sz w:val="24"/>
          <w:szCs w:val="24"/>
          <w:shd w:fill="FFFFFF" w:val="clear"/>
          <w:lang w:eastAsia="ru-RU" w:bidi="ru-RU"/>
        </w:rPr>
        <w:t xml:space="preserve">в преамбуле которого звучит </w:t>
      </w:r>
      <w:r>
        <w:rPr>
          <w:rFonts w:eastAsia="Times New Roman" w:cs="Times New Roman" w:ascii="Nimbus Roman" w:hAnsi="Nimbus Roman"/>
          <w:i w:val="false"/>
          <w:iCs w:val="false"/>
          <w:color w:val="000000"/>
          <w:sz w:val="24"/>
          <w:szCs w:val="24"/>
          <w:shd w:fill="FFFFFF" w:val="clear"/>
          <w:lang w:eastAsia="ru-RU"/>
        </w:rPr>
        <w:t xml:space="preserve">постановление Администрации Волгоградской области от 19.01.2016г. №4-п «Об общих требованиях к положениям об оплате труда работников государственных учреждений Волгоградской области», которое </w:t>
      </w:r>
      <w:r>
        <w:rPr>
          <w:rFonts w:eastAsia="Times New Roman" w:cs="Times New Roman" w:ascii="Nimbus Roman" w:hAnsi="Nimbus Roman"/>
          <w:i w:val="false"/>
          <w:iCs w:val="false"/>
          <w:color w:val="000000"/>
          <w:sz w:val="24"/>
          <w:szCs w:val="24"/>
          <w:shd w:fill="FFFFFF" w:val="clear"/>
          <w:lang w:eastAsia="ru-RU" w:bidi="ru-RU"/>
        </w:rPr>
        <w:t xml:space="preserve">разработано для государственных учреждений Волгоградской области, в то время как Администрация поселения не относится к данной категории. </w:t>
      </w:r>
      <w:r>
        <w:rPr>
          <w:rFonts w:eastAsia="Times New Roman" w:cs="Times New Roman" w:ascii="Nimbus Roman" w:hAnsi="Nimbus Roman"/>
          <w:i w:val="false"/>
          <w:iCs w:val="false"/>
          <w:color w:val="000000"/>
          <w:sz w:val="24"/>
          <w:szCs w:val="24"/>
          <w:lang w:eastAsia="ru-RU"/>
        </w:rPr>
        <w:t>Основанием для разработки  положения об оплате труда по данной категории работников является трудовое законодательство Российской Федерации.</w:t>
      </w:r>
    </w:p>
    <w:p>
      <w:pPr>
        <w:pStyle w:val="NoSpacing"/>
        <w:tabs>
          <w:tab w:val="clear" w:pos="708"/>
          <w:tab w:val="left" w:pos="5103" w:leader="none"/>
        </w:tabs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9. Превышения штатной численности муниципальных служащих не установлено.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 w:cs="Times New Roman"/>
          <w:color w:val="000000"/>
          <w:sz w:val="24"/>
          <w:szCs w:val="24"/>
        </w:rPr>
      </w:pPr>
      <w:r>
        <w:rPr>
          <w:rFonts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sz w:val="24"/>
          <w:szCs w:val="24"/>
        </w:rPr>
      </w:r>
    </w:p>
    <w:p>
      <w:pPr>
        <w:pStyle w:val="Normal"/>
        <w:widowControl/>
        <w:suppressAutoHyphens w:val="true"/>
        <w:bidi w:val="0"/>
        <w:ind w:firstLine="624" w:right="0"/>
        <w:jc w:val="both"/>
        <w:rPr>
          <w:rFonts w:ascii="Nimbus Roman" w:hAnsi="Nimbus Roman"/>
          <w:sz w:val="24"/>
          <w:szCs w:val="24"/>
          <w:u w:val="none"/>
        </w:rPr>
      </w:pPr>
      <w:r>
        <w:rPr>
          <w:rFonts w:cs="Nimbus Roman" w:ascii="Nimbus Roman" w:hAnsi="Nimbus Roman"/>
          <w:b/>
          <w:color w:val="000000"/>
          <w:sz w:val="24"/>
          <w:szCs w:val="24"/>
          <w:u w:val="none"/>
        </w:rPr>
        <w:t xml:space="preserve">По результату проверки </w:t>
      </w:r>
      <w:r>
        <w:rPr>
          <w:rFonts w:cs="Nimbus Roman" w:ascii="Nimbus Roman" w:hAnsi="Nimbus Roman"/>
          <w:b/>
          <w:color w:val="000000"/>
          <w:sz w:val="24"/>
          <w:szCs w:val="24"/>
          <w:u w:val="none"/>
        </w:rPr>
        <w:t>А</w:t>
      </w:r>
      <w:r>
        <w:rPr>
          <w:rFonts w:cs="Nimbus Roman" w:ascii="Nimbus Roman" w:hAnsi="Nimbus Roman"/>
          <w:b/>
          <w:bCs/>
          <w:color w:val="000000"/>
          <w:sz w:val="24"/>
          <w:szCs w:val="24"/>
          <w:u w:val="none"/>
        </w:rPr>
        <w:t xml:space="preserve">дминистрации </w:t>
      </w:r>
      <w:r>
        <w:rPr>
          <w:rFonts w:cs="Nimbus Roman" w:ascii="Nimbus Roman" w:hAnsi="Nimbus Roman"/>
          <w:b/>
          <w:color w:val="000000"/>
          <w:sz w:val="24"/>
          <w:szCs w:val="24"/>
          <w:u w:val="none"/>
        </w:rPr>
        <w:t>Ленинского муниципального района Волгоградской области даны предложения по устранению установленных нарушений.</w:t>
      </w:r>
    </w:p>
    <w:p>
      <w:pPr>
        <w:pStyle w:val="Normal"/>
        <w:spacing w:lineRule="auto" w:line="240" w:before="0" w:after="0"/>
        <w:jc w:val="both"/>
        <w:rPr>
          <w:rFonts w:ascii="Nimbus Roman" w:hAnsi="Nimbus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Nimbus Roman" w:hAnsi="Nimbus Roman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>Председатель Контрольно-счетной</w:t>
      </w:r>
    </w:p>
    <w:p>
      <w:pPr>
        <w:pStyle w:val="Normal"/>
        <w:spacing w:lineRule="auto" w:line="240" w:before="0" w:after="0"/>
        <w:rPr>
          <w:rFonts w:ascii="Nimbus Roman" w:hAnsi="Nimbus Roman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>палаты Ленинского муниципального</w:t>
      </w:r>
    </w:p>
    <w:p>
      <w:pPr>
        <w:pStyle w:val="Normal"/>
        <w:spacing w:lineRule="auto" w:line="240" w:before="0" w:after="0"/>
        <w:rPr>
          <w:rFonts w:ascii="Nimbus Roman" w:hAnsi="Nimbus Roman"/>
          <w:sz w:val="24"/>
          <w:szCs w:val="24"/>
        </w:rPr>
      </w:pPr>
      <w:r>
        <w:rPr>
          <w:rFonts w:eastAsia="Times New Roman" w:cs="Times New Roman" w:ascii="Nimbus Roman" w:hAnsi="Nimbus Roman"/>
          <w:color w:val="000000"/>
          <w:sz w:val="24"/>
          <w:szCs w:val="24"/>
        </w:rPr>
        <w:t>района                                                                                                                             Т.В.Мололкина</w:t>
      </w:r>
    </w:p>
    <w:sectPr>
      <w:footerReference w:type="default" r:id="rId3"/>
      <w:type w:val="nextPage"/>
      <w:pgSz w:w="11906" w:h="16838"/>
      <w:pgMar w:left="1417" w:right="567" w:gutter="0" w:header="0" w:top="567" w:footer="283" w:bottom="3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Open Sans">
    <w:charset w:val="01"/>
    <w:family w:val="roman"/>
    <w:pitch w:val="variable"/>
  </w:font>
  <w:font w:name="Nimbus Roman">
    <w:charset w:val="01"/>
    <w:family w:val="roman"/>
    <w:pitch w:val="variable"/>
  </w:font>
  <w:font w:name="Nimbus Roman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fldChar w:fldCharType="begin"/>
    </w:r>
    <w:r>
      <w:rPr/>
    </w:r>
    <w:r>
      <w:rPr/>
    </w:r>
    <w:r>
      <w:rPr/>
      <w:fldChar w:fldCharType="separate"/>
    </w:r>
    <w:r>
      <w:rPr/>
    </w:r>
    <w:r/>
    <w:r>
      <w:rPr/>
      <w:fldChar w:fldCharType="end"/>
    </w:r>
    <w:r>
      <w:rPr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91ea0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qFormat/>
    <w:rsid w:val="007562fd"/>
    <w:pPr>
      <w:widowControl w:val="false"/>
      <w:spacing w:lineRule="auto" w:line="240" w:before="108" w:after="108"/>
      <w:jc w:val="center"/>
      <w:outlineLvl w:val="0"/>
    </w:pPr>
    <w:rPr>
      <w:rFonts w:ascii="Arial" w:hAnsi="Arial" w:eastAsia="Times New Roman" w:cs="Times New Roman"/>
      <w:b/>
      <w:bCs/>
      <w:color w:val="000080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75ec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75ec1"/>
    <w:rPr>
      <w:color w:val="0000FF"/>
      <w:u w:val="single"/>
    </w:rPr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c66735"/>
    <w:rPr>
      <w:rFonts w:ascii="Tahoma" w:hAnsi="Tahoma" w:cs="Tahoma"/>
      <w:sz w:val="16"/>
      <w:szCs w:val="16"/>
    </w:rPr>
  </w:style>
  <w:style w:type="character" w:styleId="Style14" w:customStyle="1">
    <w:name w:val="Название Знак"/>
    <w:basedOn w:val="DefaultParagraphFont"/>
    <w:qFormat/>
    <w:rsid w:val="00e17d5a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Style15" w:customStyle="1">
    <w:name w:val="Подзаголовок Знак"/>
    <w:basedOn w:val="DefaultParagraphFont"/>
    <w:uiPriority w:val="11"/>
    <w:qFormat/>
    <w:rsid w:val="00e17d5a"/>
    <w:rPr>
      <w:rFonts w:ascii="Cambria" w:hAnsi="Cambria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Style16" w:customStyle="1">
    <w:name w:val="Гипертекстовая ссылка"/>
    <w:basedOn w:val="DefaultParagraphFont"/>
    <w:uiPriority w:val="99"/>
    <w:qFormat/>
    <w:rsid w:val="00e91ea7"/>
    <w:rPr>
      <w:color w:val="106BBE"/>
    </w:rPr>
  </w:style>
  <w:style w:type="character" w:styleId="Style17" w:customStyle="1">
    <w:name w:val="Основной текст Знак"/>
    <w:basedOn w:val="DefaultParagraphFont"/>
    <w:qFormat/>
    <w:rsid w:val="00a46c2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Style18" w:customStyle="1">
    <w:name w:val="Верхний колонтитул Знак"/>
    <w:basedOn w:val="DefaultParagraphFont"/>
    <w:uiPriority w:val="99"/>
    <w:semiHidden/>
    <w:qFormat/>
    <w:rsid w:val="00a46c26"/>
    <w:rPr/>
  </w:style>
  <w:style w:type="character" w:styleId="Style19" w:customStyle="1">
    <w:name w:val="Нижний колонтитул Знак"/>
    <w:basedOn w:val="DefaultParagraphFont"/>
    <w:uiPriority w:val="99"/>
    <w:qFormat/>
    <w:rsid w:val="00a46c26"/>
    <w:rPr/>
  </w:style>
  <w:style w:type="character" w:styleId="1" w:customStyle="1">
    <w:name w:val="Заголовок 1 Знак"/>
    <w:basedOn w:val="DefaultParagraphFont"/>
    <w:qFormat/>
    <w:rsid w:val="007562fd"/>
    <w:rPr>
      <w:rFonts w:ascii="Arial" w:hAnsi="Arial" w:eastAsia="Times New Roman" w:cs="Times New Roman"/>
      <w:b/>
      <w:bCs/>
      <w:color w:val="000080"/>
      <w:sz w:val="20"/>
      <w:szCs w:val="20"/>
    </w:rPr>
  </w:style>
  <w:style w:type="character" w:styleId="S12" w:customStyle="1">
    <w:name w:val="s12"/>
    <w:qFormat/>
    <w:rsid w:val="006c0cf1"/>
    <w:rPr/>
  </w:style>
  <w:style w:type="character" w:styleId="Blk" w:customStyle="1">
    <w:name w:val="blk"/>
    <w:basedOn w:val="DefaultParagraphFont"/>
    <w:qFormat/>
    <w:rsid w:val="000719cd"/>
    <w:rPr/>
  </w:style>
  <w:style w:type="character" w:styleId="Hl" w:customStyle="1">
    <w:name w:val="hl"/>
    <w:basedOn w:val="DefaultParagraphFont"/>
    <w:qFormat/>
    <w:rsid w:val="000719cd"/>
    <w:rPr/>
  </w:style>
  <w:style w:type="character" w:styleId="Nobr" w:customStyle="1">
    <w:name w:val="nobr"/>
    <w:basedOn w:val="DefaultParagraphFont"/>
    <w:qFormat/>
    <w:rsid w:val="000719cd"/>
    <w:rPr/>
  </w:style>
  <w:style w:type="character" w:styleId="Style20" w:customStyle="1">
    <w:name w:val="Текст концевой сноски Знак"/>
    <w:basedOn w:val="DefaultParagraphFont"/>
    <w:qFormat/>
    <w:rsid w:val="00541177"/>
    <w:rPr>
      <w:rFonts w:ascii="Times New Roman" w:hAnsi="Times New Roman" w:eastAsia="Calibri" w:cs="Times New Roman"/>
      <w:sz w:val="20"/>
      <w:szCs w:val="20"/>
    </w:rPr>
  </w:style>
  <w:style w:type="character" w:styleId="Style21" w:customStyle="1">
    <w:name w:val="Основной текст_"/>
    <w:qFormat/>
    <w:rsid w:val="009d6fb9"/>
    <w:rPr>
      <w:sz w:val="26"/>
      <w:szCs w:val="26"/>
      <w:lang w:eastAsia="ar-SA" w:bidi="ar-SA"/>
    </w:rPr>
  </w:style>
  <w:style w:type="character" w:styleId="Style22" w:customStyle="1">
    <w:name w:val="Цветовое выделение"/>
    <w:uiPriority w:val="99"/>
    <w:qFormat/>
    <w:rsid w:val="00d42ce5"/>
    <w:rPr>
      <w:b/>
      <w:bCs/>
      <w:color w:val="26282F"/>
    </w:rPr>
  </w:style>
  <w:style w:type="character" w:styleId="11" w:customStyle="1">
    <w:name w:val="Основной шрифт абзаца1"/>
    <w:qFormat/>
    <w:rsid w:val="000411ed"/>
    <w:rPr/>
  </w:style>
  <w:style w:type="character" w:styleId="Style23" w:customStyle="1">
    <w:name w:val="Абзац списка Знак"/>
    <w:link w:val="ListParagraph"/>
    <w:uiPriority w:val="34"/>
    <w:qFormat/>
    <w:rsid w:val="00d77633"/>
    <w:rPr/>
  </w:style>
  <w:style w:type="character" w:styleId="S10" w:customStyle="1">
    <w:name w:val="s_10"/>
    <w:basedOn w:val="DefaultParagraphFont"/>
    <w:qFormat/>
    <w:rsid w:val="005f658c"/>
    <w:rPr/>
  </w:style>
  <w:style w:type="character" w:styleId="WW8Num17z0">
    <w:name w:val="WW8Num17z0"/>
    <w:qFormat/>
    <w:rPr/>
  </w:style>
  <w:style w:type="character" w:styleId="FollowedHyperlink">
    <w:name w:val="FollowedHyperlink"/>
    <w:rPr>
      <w:color w:val="800000"/>
      <w:u w:val="single"/>
    </w:rPr>
  </w:style>
  <w:style w:type="character" w:styleId="Style24">
    <w:name w:val="Маркеры"/>
    <w:qFormat/>
    <w:rPr>
      <w:rFonts w:ascii="OpenSymbol" w:hAnsi="OpenSymbol" w:eastAsia="OpenSymbol" w:cs="OpenSymbol"/>
    </w:rPr>
  </w:style>
  <w:style w:type="character" w:styleId="Emphasis">
    <w:name w:val="Emphasis"/>
    <w:qFormat/>
    <w:rPr>
      <w:i/>
      <w:iCs/>
    </w:rPr>
  </w:style>
  <w:style w:type="paragraph" w:styleId="Style25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7"/>
    <w:rsid w:val="00a46c26"/>
    <w:pPr>
      <w:suppressAutoHyphens w:val="true"/>
      <w:spacing w:lineRule="auto" w:line="240" w:before="0" w:after="120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Lohit Devanagari"/>
    </w:rPr>
  </w:style>
  <w:style w:type="paragraph" w:styleId="NormalWeb">
    <w:name w:val="Normal (Web)"/>
    <w:basedOn w:val="Normal"/>
    <w:uiPriority w:val="99"/>
    <w:unhideWhenUsed/>
    <w:qFormat/>
    <w:rsid w:val="00375ec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onsplusnormal" w:customStyle="1">
    <w:name w:val="consplusnormal"/>
    <w:basedOn w:val="Normal"/>
    <w:qFormat/>
    <w:rsid w:val="00375ec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12" w:customStyle="1">
    <w:name w:val="Обычный1"/>
    <w:qFormat/>
    <w:rsid w:val="00c66735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3" w:customStyle="1">
    <w:name w:val="1"/>
    <w:qFormat/>
    <w:rsid w:val="00c66735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c6673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3"/>
    <w:uiPriority w:val="34"/>
    <w:qFormat/>
    <w:rsid w:val="00c66735"/>
    <w:pPr>
      <w:spacing w:before="0" w:after="200"/>
      <w:ind w:left="720"/>
      <w:contextualSpacing/>
    </w:pPr>
    <w:rPr/>
  </w:style>
  <w:style w:type="paragraph" w:styleId="Title">
    <w:name w:val="Title"/>
    <w:basedOn w:val="Normal"/>
    <w:next w:val="Normal"/>
    <w:link w:val="Style14"/>
    <w:qFormat/>
    <w:rsid w:val="00e17d5a"/>
    <w:pPr>
      <w:suppressAutoHyphens w:val="true"/>
      <w:spacing w:lineRule="auto" w:line="240" w:before="0" w:after="0"/>
      <w:jc w:val="center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Subtitle">
    <w:name w:val="Subtitle"/>
    <w:basedOn w:val="Normal"/>
    <w:next w:val="Normal"/>
    <w:link w:val="Style15"/>
    <w:uiPriority w:val="11"/>
    <w:qFormat/>
    <w:rsid w:val="00e17d5a"/>
    <w:pPr/>
    <w:rPr>
      <w:rFonts w:ascii="Cambria" w:hAnsi="Cambria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Style27">
    <w:name w:val="Колонтитул"/>
    <w:basedOn w:val="Normal"/>
    <w:qFormat/>
    <w:pPr/>
    <w:rPr/>
  </w:style>
  <w:style w:type="paragraph" w:styleId="Header">
    <w:name w:val="Header"/>
    <w:basedOn w:val="Normal"/>
    <w:link w:val="Style18"/>
    <w:uiPriority w:val="99"/>
    <w:semiHidden/>
    <w:unhideWhenUsed/>
    <w:rsid w:val="00a46c2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9"/>
    <w:uiPriority w:val="99"/>
    <w:unhideWhenUsed/>
    <w:rsid w:val="00a46c2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61" w:customStyle="1">
    <w:name w:val="Style6"/>
    <w:basedOn w:val="Normal"/>
    <w:uiPriority w:val="99"/>
    <w:qFormat/>
    <w:rsid w:val="00ef60ae"/>
    <w:pPr>
      <w:widowControl w:val="false"/>
      <w:spacing w:lineRule="exact" w:line="670" w:before="0" w:after="0"/>
      <w:ind w:firstLine="1440"/>
      <w:jc w:val="both"/>
    </w:pPr>
    <w:rPr>
      <w:rFonts w:ascii="Times New Roman" w:hAnsi="Times New Roman" w:eastAsia="Times New Roman" w:cs="Times New Roman"/>
      <w:sz w:val="24"/>
      <w:szCs w:val="24"/>
    </w:rPr>
  </w:style>
  <w:style w:type="paragraph" w:styleId="Style28" w:customStyle="1">
    <w:name w:val="Прижатый влево"/>
    <w:basedOn w:val="Normal"/>
    <w:next w:val="Normal"/>
    <w:uiPriority w:val="99"/>
    <w:qFormat/>
    <w:rsid w:val="003f7a35"/>
    <w:pPr>
      <w:spacing w:lineRule="auto" w:line="240" w:before="0" w:after="0"/>
    </w:pPr>
    <w:rPr>
      <w:rFonts w:ascii="Arial" w:hAnsi="Arial" w:cs="Arial"/>
      <w:sz w:val="24"/>
      <w:szCs w:val="24"/>
    </w:rPr>
  </w:style>
  <w:style w:type="paragraph" w:styleId="NoSpacing">
    <w:name w:val="No Spacing"/>
    <w:uiPriority w:val="1"/>
    <w:qFormat/>
    <w:rsid w:val="00565276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P5" w:customStyle="1">
    <w:name w:val="p5"/>
    <w:basedOn w:val="Normal"/>
    <w:qFormat/>
    <w:rsid w:val="006c0cf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9" w:customStyle="1">
    <w:name w:val="Нормальный (таблица)"/>
    <w:basedOn w:val="Normal"/>
    <w:next w:val="Normal"/>
    <w:uiPriority w:val="99"/>
    <w:qFormat/>
    <w:rsid w:val="00b930ba"/>
    <w:pPr>
      <w:spacing w:lineRule="auto" w:line="240" w:before="0" w:after="0"/>
      <w:jc w:val="both"/>
    </w:pPr>
    <w:rPr>
      <w:rFonts w:ascii="Arial" w:hAnsi="Arial" w:eastAsia="Times New Roman" w:cs="Arial"/>
      <w:sz w:val="24"/>
      <w:szCs w:val="24"/>
    </w:rPr>
  </w:style>
  <w:style w:type="paragraph" w:styleId="A" w:customStyle="1">
    <w:name w:val="a"/>
    <w:basedOn w:val="Normal"/>
    <w:qFormat/>
    <w:rsid w:val="009e358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EndnoteText">
    <w:name w:val="Endnote Text"/>
    <w:basedOn w:val="Normal"/>
    <w:link w:val="Style20"/>
    <w:rsid w:val="00541177"/>
    <w:pPr>
      <w:spacing w:lineRule="auto" w:line="240" w:before="0" w:after="0"/>
    </w:pPr>
    <w:rPr>
      <w:rFonts w:ascii="Times New Roman" w:hAnsi="Times New Roman" w:eastAsia="Calibri" w:cs="Times New Roman"/>
      <w:sz w:val="20"/>
      <w:szCs w:val="20"/>
    </w:rPr>
  </w:style>
  <w:style w:type="paragraph" w:styleId="Standard" w:customStyle="1">
    <w:name w:val="Standard"/>
    <w:qFormat/>
    <w:rsid w:val="00592a8e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PlusTitle" w:customStyle="1">
    <w:name w:val="ConsPlusTitle"/>
    <w:qFormat/>
    <w:rsid w:val="0041265e"/>
    <w:pPr>
      <w:widowControl w:val="false"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b/>
      <w:color w:val="auto"/>
      <w:kern w:val="0"/>
      <w:sz w:val="22"/>
      <w:szCs w:val="20"/>
      <w:lang w:val="ru-RU" w:eastAsia="ru-RU" w:bidi="ar-SA"/>
    </w:rPr>
  </w:style>
  <w:style w:type="paragraph" w:styleId="Style30">
    <w:name w:val="Содержимое таблицы"/>
    <w:basedOn w:val="Normal"/>
    <w:qFormat/>
    <w:pPr>
      <w:widowControl w:val="false"/>
      <w:suppressLineNumbers/>
    </w:pPr>
    <w:rPr/>
  </w:style>
  <w:style w:type="paragraph" w:styleId="Style31">
    <w:name w:val="Заголовок таблицы"/>
    <w:basedOn w:val="Style30"/>
    <w:qFormat/>
    <w:pPr>
      <w:suppressLineNumbers/>
      <w:jc w:val="center"/>
    </w:pPr>
    <w:rPr>
      <w:b/>
      <w:bCs/>
    </w:rPr>
  </w:style>
  <w:style w:type="paragraph" w:styleId="Style32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zh-CN" w:bidi="ar-SA"/>
    </w:rPr>
  </w:style>
  <w:style w:type="paragraph" w:styleId="Style33">
    <w:name w:val="Блочная цитата"/>
    <w:basedOn w:val="Normal"/>
    <w:qFormat/>
    <w:pPr>
      <w:spacing w:before="0" w:after="283"/>
      <w:ind w:hanging="0" w:left="567" w:right="567"/>
    </w:pPr>
    <w:rPr/>
  </w:style>
  <w:style w:type="paragraph" w:styleId="Style34">
    <w:name w:val="Абзац списка"/>
    <w:basedOn w:val="Normal"/>
    <w:qFormat/>
    <w:pPr>
      <w:spacing w:before="0" w:after="200"/>
      <w:ind w:hanging="0" w:left="720" w:right="0"/>
      <w:contextualSpacing/>
    </w:pPr>
    <w:rPr>
      <w:lang w:val="ru-RU"/>
    </w:rPr>
  </w:style>
  <w:style w:type="paragraph" w:styleId="BodyTextIndent">
    <w:name w:val="Body Text Indent"/>
    <w:basedOn w:val="Normal"/>
    <w:pPr>
      <w:spacing w:before="0" w:after="120"/>
      <w:ind w:hanging="0" w:left="283" w:right="0"/>
    </w:pPr>
    <w:rPr>
      <w:lang w:val="ru-RU"/>
    </w:rPr>
  </w:style>
  <w:style w:type="numbering" w:styleId="NoList" w:default="1">
    <w:name w:val="No List"/>
    <w:uiPriority w:val="99"/>
    <w:semiHidden/>
    <w:unhideWhenUsed/>
    <w:qFormat/>
  </w:style>
  <w:style w:type="numbering" w:styleId="WW8Num17">
    <w:name w:val="WW8Num17"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08DDA-9355-4E04-BEF6-348F05CEF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27313</TotalTime>
  <Application>LibreOffice/7.6.7.2$Linux_X86_64 LibreOffice_project/60$Build-2</Application>
  <AppVersion>15.0000</AppVersion>
  <Pages>2</Pages>
  <Words>706</Words>
  <Characters>5048</Characters>
  <CharactersWithSpaces>6325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2015-02-02T12:35:00Z</dcterms:created>
  <dc:creator>Суховеева</dc:creator>
  <dc:description/>
  <dc:language>ru-RU</dc:language>
  <cp:lastModifiedBy/>
  <cp:lastPrinted>2026-03-20T14:36:02Z</cp:lastPrinted>
  <dcterms:modified xsi:type="dcterms:W3CDTF">2026-04-23T14:58:26Z</dcterms:modified>
  <cp:revision>116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