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537210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4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89"/>
        <w:gridCol w:w="5009"/>
        <w:gridCol w:w="572"/>
      </w:tblGrid>
      <w:tr>
        <w:trPr>
          <w:trHeight w:val="372" w:hRule="atLeast"/>
          <w:cantSplit w:val="true"/>
        </w:trPr>
        <w:tc>
          <w:tcPr>
            <w:tcW w:w="8898" w:type="dxa"/>
            <w:gridSpan w:val="2"/>
            <w:tcBorders/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  <w:tc>
          <w:tcPr>
            <w:tcW w:w="572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38" w:hRule="atLeast"/>
          <w:cantSplit w:val="true"/>
        </w:trPr>
        <w:tc>
          <w:tcPr>
            <w:tcW w:w="8898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>404620, Волгоградская область г. Ленинск ул. Ленина д.209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 xml:space="preserve">тел. 8-84478-42747, 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e</w:t>
            </w:r>
            <w:r>
              <w:rPr>
                <w:rFonts w:ascii="Tempora LGC Uni" w:hAnsi="Tempora LGC Uni"/>
                <w:sz w:val="22"/>
                <w:szCs w:val="22"/>
              </w:rPr>
              <w:t>-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  <w:szCs w:val="22"/>
              </w:rPr>
              <w:t xml:space="preserve">: 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mololkina</w:t>
            </w:r>
            <w:r>
              <w:rPr>
                <w:rFonts w:ascii="Tempora LGC Uni" w:hAnsi="Tempora LGC Uni"/>
                <w:sz w:val="22"/>
                <w:szCs w:val="22"/>
              </w:rPr>
              <w:t>60@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  <w:szCs w:val="22"/>
              </w:rPr>
              <w:t>.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ru</w:t>
            </w:r>
          </w:p>
        </w:tc>
        <w:tc>
          <w:tcPr>
            <w:tcW w:w="572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117" w:hRule="atLeast"/>
        </w:trPr>
        <w:tc>
          <w:tcPr>
            <w:tcW w:w="3889" w:type="dxa"/>
            <w:tcBorders>
              <w:top w:val="thinThickSmallGap" w:sz="18" w:space="0" w:color="000000"/>
            </w:tcBorders>
          </w:tcPr>
          <w:p>
            <w:pPr>
              <w:pStyle w:val="11"/>
              <w:ind w:right="-4083"/>
              <w:rPr>
                <w:color w:themeColor="text1" w:val="000000"/>
                <w:sz w:val="26"/>
                <w:szCs w:val="26"/>
                <w:lang w:val="en-US"/>
              </w:rPr>
            </w:pPr>
            <w:r>
              <w:rPr>
                <w:color w:themeColor="text1" w:val="000000"/>
                <w:sz w:val="26"/>
                <w:szCs w:val="26"/>
              </w:rPr>
              <w:t xml:space="preserve">  №</w:t>
            </w:r>
            <w:r>
              <w:rPr>
                <w:color w:themeColor="text1" w:val="000000"/>
                <w:sz w:val="26"/>
                <w:szCs w:val="26"/>
              </w:rPr>
              <w:t>2</w:t>
            </w:r>
            <w:r>
              <w:rPr>
                <w:color w:themeColor="text1" w:val="000000"/>
                <w:sz w:val="26"/>
                <w:szCs w:val="26"/>
              </w:rPr>
              <w:t>1</w:t>
            </w:r>
            <w:r>
              <w:rPr>
                <w:color w:themeColor="text1" w:val="000000"/>
                <w:sz w:val="26"/>
                <w:szCs w:val="26"/>
                <w:lang w:val="en-US"/>
              </w:rPr>
              <w:t>/7</w:t>
            </w:r>
            <w:r>
              <w:rPr>
                <w:color w:themeColor="text1" w:val="000000"/>
                <w:sz w:val="26"/>
                <w:szCs w:val="26"/>
                <w:lang w:val="en-US"/>
              </w:rPr>
              <w:t>70</w:t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</w:tc>
        <w:tc>
          <w:tcPr>
            <w:tcW w:w="5581" w:type="dxa"/>
            <w:gridSpan w:val="2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ind w:right="-344"/>
              <w:jc w:val="center"/>
              <w:rPr>
                <w:rFonts w:ascii="Times New Roman" w:hAnsi="Times New Roman" w:cs="Times New Roman"/>
                <w:color w:themeColor="text1"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 xml:space="preserve">                                                           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14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.0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.2026г.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3465A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3465A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по итогам 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</w:t>
      </w: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 xml:space="preserve"> (</w:t>
      </w:r>
      <w:r>
        <w:rPr>
          <w:rFonts w:cs="Times New Roman" w:ascii="Tempora LGC Uni" w:hAnsi="Tempora LGC Uni"/>
          <w:color w:val="000000"/>
          <w:sz w:val="26"/>
          <w:szCs w:val="26"/>
        </w:rPr>
        <w:t>в редакции постановлений от 26.06.2018 №391, от 30.11.2018 №676, от 23.04.2019 №179, от 30.09.2019г. №504, от 22.11.2019г. №645, от 30.12.2019г. №744,  от 15.04.2020 №173, от 12.05.2020 №221, от 11.06.2020 №260, от 03.08.2020 №346, от 25.12.2020 №639, от 11.05.2021 №260, от 18.06.2021 №323, от 29.12.2021 №677, от 04.03.2022 №102, от 08.07.2022 №343, от 01.12.2022 №604, от 07.03.2023 №99, от 05.07.2023 №301, от 24.08.2023 №393, от 16.01.2024 №6, от 14.02.2024 №43,  от 16.07.2024 №276, от 03.12.2024 №513, от 20.02.2025 №59, от 03.04.2025 №167, от 01.07.2025 №342, от 15.08.2025 №436, от 10.12.2025 №673, от 26.12.2025 №726, от 12.02.2026 №54, от 29.04.2026 №237).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 w:cs="Times New Roman"/>
          <w:b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empora LGC Uni" w:hAnsi="Tempora LGC Uni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, </w:t>
      </w:r>
      <w:r>
        <w:rPr>
          <w:rFonts w:cs="Times New Roman" w:ascii="Tempora LGC Uni" w:hAnsi="Tempora LGC Uni"/>
          <w:color w:val="000000"/>
          <w:sz w:val="26"/>
          <w:szCs w:val="26"/>
        </w:rPr>
        <w:t>плана работы Контрольно-счетной палаты  Ленинского муниципального района  на 2026 год и распоряжения  на проведение экспертизы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№</w:t>
      </w:r>
      <w:r>
        <w:rPr>
          <w:rFonts w:cs="Times New Roman" w:ascii="Tempora LGC Uni" w:hAnsi="Tempora LGC Uni"/>
          <w:color w:val="000000"/>
          <w:sz w:val="26"/>
          <w:szCs w:val="26"/>
        </w:rPr>
        <w:t>23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-р от </w:t>
      </w:r>
      <w:r>
        <w:rPr>
          <w:rFonts w:cs="Times New Roman" w:ascii="Tempora LGC Uni" w:hAnsi="Tempora LGC Uni"/>
          <w:color w:val="000000"/>
          <w:sz w:val="26"/>
          <w:szCs w:val="26"/>
        </w:rPr>
        <w:t>1</w:t>
      </w:r>
      <w:r>
        <w:rPr>
          <w:rFonts w:cs="Times New Roman" w:ascii="Tempora LGC Uni" w:hAnsi="Tempora LGC Uni"/>
          <w:color w:val="000000"/>
          <w:sz w:val="26"/>
          <w:szCs w:val="26"/>
        </w:rPr>
        <w:t>2.0</w:t>
      </w:r>
      <w:r>
        <w:rPr>
          <w:rFonts w:cs="Times New Roman" w:ascii="Tempora LGC Uni" w:hAnsi="Tempora LGC Uni"/>
          <w:color w:val="000000"/>
          <w:sz w:val="26"/>
          <w:szCs w:val="26"/>
        </w:rPr>
        <w:t>5</w:t>
      </w:r>
      <w:r>
        <w:rPr>
          <w:rFonts w:cs="Times New Roman" w:ascii="Tempora LGC Uni" w:hAnsi="Tempora LGC Uni"/>
          <w:color w:val="000000"/>
          <w:sz w:val="26"/>
          <w:szCs w:val="26"/>
        </w:rPr>
        <w:t>.2026г. Контрольно-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программы Ленинского муниципального района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«</w:t>
      </w:r>
      <w:r>
        <w:rPr>
          <w:rFonts w:cs="Times New Roman" w:ascii="Tempora LGC Uni" w:hAnsi="Tempora LGC Uni"/>
          <w:color w:val="000000"/>
          <w:sz w:val="26"/>
          <w:szCs w:val="26"/>
        </w:rPr>
        <w:t>Развитие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>В соответствии со ст. 179 Бюджетного кодекса РФ от 31.07.1998г. № 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проекта Постановления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«</w:t>
      </w:r>
      <w:r>
        <w:rPr>
          <w:rFonts w:cs="Times New Roman" w:ascii="Tempora LGC Uni" w:hAnsi="Tempora LGC Uni"/>
          <w:color w:val="000000"/>
          <w:sz w:val="26"/>
          <w:szCs w:val="26"/>
        </w:rPr>
        <w:t>Развитие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по сельскому хозяйству и продовольствию администрации Ленинского муниципального района  от 07.05.2026 №68, согласно п.4.9. Порядка, утвержденного Постановлением №573, представлены: проект Постановления,  проект паспорта Программы, </w:t>
      </w:r>
      <w:r>
        <w:rPr>
          <w:rFonts w:cs="Times New Roman" w:ascii="Tempora LGC Uni" w:hAnsi="Tempora LGC Uni"/>
          <w:color w:val="000000"/>
          <w:sz w:val="26"/>
          <w:szCs w:val="26"/>
        </w:rPr>
        <w:t>пояснительная записка к изменениям  в Программу.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В ходе подготовки заключения был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 </w:t>
      </w:r>
      <w:r>
        <w:rPr>
          <w:rFonts w:cs="Times New Roman" w:ascii="Tempora LGC Uni" w:hAnsi="Tempora LGC Uni"/>
          <w:color w:val="000000"/>
          <w:sz w:val="26"/>
          <w:szCs w:val="26"/>
        </w:rPr>
        <w:t>(далее — Отдел по сельскому хозяйству и продовольствию)</w:t>
      </w:r>
      <w:r>
        <w:rPr>
          <w:rFonts w:cs="Times New Roman" w:ascii="Tempora LGC Uni" w:hAnsi="Tempora LGC Uni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являются: 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о</w:t>
      </w:r>
      <w:r>
        <w:rPr>
          <w:rFonts w:cs="Times New Roman" w:ascii="Tempora LGC Uni" w:hAnsi="Tempora LGC Uni"/>
          <w:color w:val="000000"/>
          <w:sz w:val="26"/>
          <w:szCs w:val="26"/>
        </w:rPr>
        <w:t>тдел по жизнеобеспечению администрации Ленинского муниципального района, АО «Птицефабрика Волжская», КТ «Фролов и К», СПК «Ахтуба», СПК «Престиж», СПК «Овощное», СПССК «Молре», ООО «Агро-Юг», ООО «Кухмастер», КФХ, ИП главы К(Ф)Х, ИП.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bCs/>
          <w:color w:val="000000"/>
          <w:sz w:val="26"/>
          <w:szCs w:val="26"/>
        </w:rPr>
        <w:t>Основной ц</w:t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елью Программы является: </w:t>
      </w:r>
      <w:r>
        <w:rPr>
          <w:rFonts w:ascii="Tempora LGC Uni" w:hAnsi="Tempora LGC Uni"/>
          <w:color w:val="000000"/>
          <w:sz w:val="26"/>
          <w:szCs w:val="26"/>
        </w:rPr>
        <w:t xml:space="preserve">обеспечение устойчивого функционирования и развития агропромышленного комплекса района на основе финансовой устойчивости и модернизации сельского хозяйства; увеличение объемов производства сельскохозяйственной продукции. 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Основными задачами Программы являются</w:t>
      </w:r>
      <w:r>
        <w:rPr>
          <w:rFonts w:ascii="Tempora LGC Uni" w:hAnsi="Tempora LGC Uni"/>
          <w:color w:val="000000"/>
          <w:sz w:val="26"/>
          <w:szCs w:val="26"/>
        </w:rPr>
        <w:t xml:space="preserve"> создание условий для увеличения объемов производства сельскохозяйственной продукции и эффективности функционирования агропромышленного комплекса, а также повышение занятости и уровня жизни сельского населения. </w:t>
      </w:r>
    </w:p>
    <w:p>
      <w:pPr>
        <w:pStyle w:val="NoSpacing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Сроки и этапы реализации Программы:</w:t>
      </w:r>
      <w:r>
        <w:rPr>
          <w:rFonts w:ascii="Tempora LGC Uni" w:hAnsi="Tempora LGC Uni"/>
          <w:color w:val="000000"/>
          <w:sz w:val="26"/>
          <w:szCs w:val="26"/>
        </w:rPr>
        <w:t xml:space="preserve"> Программа реализуется в три этапа: 1 этап – 2018-2020 годы; 2 этап – 2021-2023 годы; 3 этап -  2024-2028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/>
          <w:color w:val="000000"/>
          <w:sz w:val="26"/>
          <w:szCs w:val="26"/>
        </w:rPr>
        <w:t xml:space="preserve">Согласно пояснительной записке,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изменения в Программу вносятся в соответствии с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Порядком, утвержденным Постановлением №573 и уведомления по расчетам между бюджетами от 23.04.2026г. №23 Комитета сельского хозяйства Волгоградской области о предоставлении межбюджетных трансфертов, в виде  субсидии на мероприятия по обводнению на 2026 год. Данным уведомлением скорректирован размер бюджетных ассигнований в сторону уменьшения на 0,03 тыс. руб.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Общий объем финансирования действующей Программы  72981,178 тыс. руб. в том числе: средства федерального бюджета 32,08 тыс. руб., средства областного бюджета 57900,0 тыс. руб., средства бюджета Ленинского муниципального района 15049,098 тыс. руб.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Предлагаемым проектом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Постановления предусмотрено уменьшение объема финансирования на реализацию Программы в 2026 году за счет средств  областного бюджета на 0,03 тыс. руб. и в целом </w:t>
      </w:r>
      <w:r>
        <w:rPr>
          <w:rFonts w:ascii="Tempora LGC Uni" w:hAnsi="Tempora LGC Uni"/>
          <w:color w:val="000000"/>
          <w:sz w:val="26"/>
          <w:szCs w:val="26"/>
        </w:rPr>
        <w:t>объем финансирования Программы составит 72981,148 тыс. руб., в том числе: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- средства федерального бюджета 32,08 тыс. руб., в том числе по годам: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2025 год   32,08 тыс. руб.;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- средства областного бюджета 57899,97 тыс. руб., в т. ч. по годам: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2018 год      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2019 год   5000,00 тыс. руб.;</w:t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2020 год   6619,50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2021 год   6619,50 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2022 год   8302,85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2023 год   8492,86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2024 год   8664,89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2025 год   8753,58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2026 год   5446,79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2027 год         0,0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2028 год         0,0 тыс. руб.;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- средства бюджета Ленинского муниципального района 15049,098 тыс. руб., в т. ч.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2018 год       72,00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2019 год       39,954 тыс. руб.;</w:t>
        <w:tab/>
      </w:r>
    </w:p>
    <w:p>
      <w:pPr>
        <w:pStyle w:val="Normal"/>
        <w:tabs>
          <w:tab w:val="clear" w:pos="708"/>
          <w:tab w:val="left" w:pos="170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2020 год   1106,314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2021 год     735,50 тыс. руб.;</w:t>
      </w:r>
    </w:p>
    <w:p>
      <w:pPr>
        <w:pStyle w:val="Normal"/>
        <w:tabs>
          <w:tab w:val="clear" w:pos="708"/>
          <w:tab w:val="left" w:pos="1704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2022 год   4386,44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2023 год     943,65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2024 год     940,55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2025 год     972,17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2026 год   1950,84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2027 год   1950,84 тыс. руб.;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2028 год   1950,84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раздел 5 текстовой части Программы «Обоснование объема финансовых ресурсов, необходимых для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. А также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раздел 4 подраздел 4.5 текстовой части паспорта Программы 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где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уменьшен общий объем пополнения водой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водных объектов поселений  в денежном выражении, за счет средств областного бюджета на 2026 год, в том числе по Степновскому сельскому поселению.</w:t>
      </w:r>
    </w:p>
    <w:p>
      <w:pPr>
        <w:pStyle w:val="Normal"/>
        <w:spacing w:lineRule="auto" w:line="240" w:before="0" w:after="0"/>
        <w:ind w:firstLine="709"/>
        <w:jc w:val="both"/>
        <w:rPr>
          <w:i/>
          <w:i/>
          <w:iCs/>
          <w:color w:val="000000"/>
        </w:rPr>
      </w:pPr>
      <w:r>
        <w:rPr>
          <w:rFonts w:eastAsia="Times New Roman" w:cs="Times New Roman" w:ascii="Tempora LGC Uni" w:hAnsi="Tempora LGC Uni"/>
          <w:i/>
          <w:i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i/>
          <w:iCs/>
          <w:color w:val="000000"/>
          <w:sz w:val="26"/>
          <w:szCs w:val="26"/>
        </w:rPr>
        <w:t xml:space="preserve">Кроме того, вносятся изменения в отдельные целевые показатели </w:t>
      </w:r>
      <w:r>
        <w:rPr>
          <w:rFonts w:eastAsia="Times New Roman" w:cs="Times New Roman" w:ascii="Tempora LGC Uni" w:hAnsi="Tempora LGC Uni"/>
          <w:i/>
          <w:iCs/>
          <w:color w:val="000000"/>
          <w:sz w:val="26"/>
          <w:szCs w:val="26"/>
        </w:rPr>
        <w:t xml:space="preserve">согласно </w:t>
      </w:r>
      <w:r>
        <w:rPr>
          <w:rFonts w:eastAsia="Times New Roman" w:cs="Times New Roman" w:ascii="Tempora LGC Uni" w:hAnsi="Tempora LGC Uni"/>
          <w:i/>
          <w:iCs/>
          <w:color w:val="000000"/>
          <w:sz w:val="26"/>
          <w:szCs w:val="26"/>
        </w:rPr>
        <w:t xml:space="preserve">заключения КСП от 29.04.2026г. №17/766 по итогам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района».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По результату экспертизы </w:t>
      </w:r>
      <w:r>
        <w:rPr>
          <w:rFonts w:eastAsia="Times New Roman" w:cs="Times New Roman" w:ascii="Tempora LGC Uni" w:hAnsi="Tempora LGC Uni"/>
          <w:b/>
          <w:bCs/>
          <w:i/>
          <w:i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установлено расхождение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количественного значения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отдельных целевых показателей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>на 2026 год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, доведенных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приложением 1 к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>соглашени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>ю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 о взаимодействии по достижению значений показателей исполнения мероприятий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продовольствия», заключенным между Комитетом сельского хозяйства Волгоградской области и Администрацией Ленинского муниципального района  от 15.12.2025г. №161 с формой 1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6"/>
          <w:szCs w:val="26"/>
        </w:rPr>
        <w:t xml:space="preserve">к Программе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района». По результату экспертизы было дано предложение о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6"/>
          <w:szCs w:val="26"/>
        </w:rPr>
        <w:t xml:space="preserve">внесении соответствующих изменений в форму 1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и только после этого утверждать проект постановления. Однако, ответственным исполнителем —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>Отделом по сельскому хозяйству и продовольствию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 xml:space="preserve"> не внесены соответствующие изменения в проект постановления 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>(постановление от 29.04.2026г. №237 принято без внесения изменений в целевые показатели)</w:t>
      </w:r>
      <w:r>
        <w:rPr>
          <w:rFonts w:eastAsia="Times New Roman" w:cs="Times New Roman" w:ascii="Tempora LGC Uni" w:hAnsi="Tempora LGC Uni"/>
          <w:b w:val="false"/>
          <w:bCs w:val="false"/>
          <w:i/>
          <w:iCs/>
          <w:color w:val="000000"/>
          <w:sz w:val="26"/>
          <w:szCs w:val="26"/>
        </w:rPr>
        <w:t>, тем самым имеет место нарушение п.4.9.  Порядка, утвержденного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Данным проектом постановления вносятся изменения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в форму 1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а также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в раздел 3 текстовой части паспорта Программы «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 xml:space="preserve">Целевые показатели муниципальной программы, ожидаемые конечные результаты реализации муниципальной программы»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по изменению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количественного значения  отдельных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целевых показателей: посевная площадь, занятая овощными культурами  до 1115га; посевная площадь, занятая картофелем  до 121га.  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 учетом внесенных изменений в паспорт, текстовую часть Программы и в форму 1, соответственно вносятся изменения в приложения к Программе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2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3</w:t>
      </w:r>
      <w:r>
        <w:rPr>
          <w:rFonts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Spacing"/>
        <w:ind w:hanging="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  <w:u w:val="single"/>
        </w:rPr>
        <w:t>Вывод: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утверждению.</w:t>
      </w:r>
    </w:p>
    <w:p>
      <w:pPr>
        <w:pStyle w:val="Normal"/>
        <w:spacing w:lineRule="auto" w:line="240" w:before="0" w:after="0"/>
        <w:ind w:hanging="0"/>
        <w:jc w:val="left"/>
        <w:rPr>
          <w:color w:val="000000"/>
        </w:rPr>
      </w:pPr>
      <w:r>
        <w:rPr>
          <w:rFonts w:ascii="Tempora LGC Uni" w:hAnsi="Tempora LGC Uni"/>
          <w:b/>
          <w:bCs/>
          <w:color w:val="000000"/>
          <w:sz w:val="26"/>
          <w:szCs w:val="26"/>
          <w:u w:val="single"/>
        </w:rPr>
        <w:t>Предложения:</w:t>
      </w:r>
    </w:p>
    <w:p>
      <w:pPr>
        <w:pStyle w:val="Normal"/>
        <w:spacing w:lineRule="auto" w:line="240" w:before="0" w:after="0"/>
        <w:ind w:hanging="0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6"/>
          <w:szCs w:val="26"/>
          <w:u w:val="none"/>
        </w:rPr>
        <w:t xml:space="preserve">1. Не допускать нарушения требований постановления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администрации Ленинского муниципального района от 25.09.2018г. № 573 «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Об </w:t>
      </w:r>
      <w:r>
        <w:rPr>
          <w:rFonts w:cs="Times New Roman" w:ascii="Tempora LGC Uni" w:hAnsi="Tempora LGC Uni"/>
          <w:color w:val="000000"/>
          <w:sz w:val="26"/>
          <w:szCs w:val="26"/>
        </w:rPr>
        <w:t>утвержден</w:t>
      </w:r>
      <w:r>
        <w:rPr>
          <w:rFonts w:cs="Times New Roman" w:ascii="Tempora LGC Uni" w:hAnsi="Tempora LGC Uni"/>
          <w:color w:val="000000"/>
          <w:sz w:val="26"/>
          <w:szCs w:val="26"/>
        </w:rPr>
        <w:t>ии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Порядк</w:t>
      </w:r>
      <w:r>
        <w:rPr>
          <w:rFonts w:cs="Times New Roman" w:ascii="Tempora LGC Uni" w:hAnsi="Tempora LGC Uni"/>
          <w:color w:val="000000"/>
          <w:sz w:val="26"/>
          <w:szCs w:val="26"/>
        </w:rPr>
        <w:t>а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>
      <w:pPr>
        <w:pStyle w:val="Normal"/>
        <w:spacing w:lineRule="auto" w:line="240" w:before="0" w:after="0"/>
        <w:ind w:hanging="0"/>
        <w:jc w:val="both"/>
        <w:rPr>
          <w:rFonts w:ascii="Tempora LGC Uni" w:hAnsi="Tempora LGC Uni" w:cs="Times New Roman"/>
          <w:sz w:val="26"/>
          <w:szCs w:val="26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6"/>
          <w:szCs w:val="26"/>
        </w:rPr>
        <w:t>района    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sectPr>
      <w:footerReference w:type="default" r:id="rId3"/>
      <w:type w:val="nextPage"/>
      <w:pgSz w:w="11906" w:h="16838"/>
      <w:pgMar w:left="1304" w:right="567" w:gutter="0" w:header="0" w:top="510" w:footer="51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4">
    <w:name w:val="Heading 4"/>
    <w:basedOn w:val="Style16"/>
    <w:next w:val="BodyText"/>
    <w:qFormat/>
    <w:pPr>
      <w:numPr>
        <w:ilvl w:val="3"/>
        <w:numId w:val="2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de74ff"/>
    <w:rPr>
      <w:rFonts w:ascii="Calibri" w:hAnsi="Calibri" w:eastAsia="Calibri" w:cs="Times New Roman"/>
      <w:lang w:eastAsia="en-US"/>
    </w:rPr>
  </w:style>
  <w:style w:type="character" w:styleId="LineNumber">
    <w:name w:val="Line Number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de74ff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Footer">
    <w:name w:val="Footer"/>
    <w:basedOn w:val="Normal"/>
    <w:link w:val="Style13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1"/>
    <w:qFormat/>
    <w:rsid w:val="00d0182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b155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rsid w:val="00f72a68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2f43e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6326a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EBEE-1494-408B-9B11-394C0092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6825</TotalTime>
  <Application>LibreOffice/7.6.0.3$Linux_X86_64 LibreOffice_project/60$Build-3</Application>
  <AppVersion>15.0000</AppVersion>
  <Pages>4</Pages>
  <Words>1345</Words>
  <Characters>9989</Characters>
  <CharactersWithSpaces>11589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2026-05-15T09:26:24Z</cp:lastPrinted>
  <dcterms:modified xsi:type="dcterms:W3CDTF">2026-05-15T09:32:02Z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