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media/image1.png" ContentType="image/png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9828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9827"/>
      </w:tblGrid>
      <w:tr>
        <w:trPr>
          <w:cantSplit w:val="true"/>
        </w:trPr>
        <w:tc>
          <w:tcPr>
            <w:tcW w:w="9827" w:type="dxa"/>
            <w:tcBorders/>
          </w:tcPr>
          <w:p>
            <w:pPr>
              <w:pStyle w:val="1"/>
              <w:jc w:val="center"/>
              <w:rPr/>
            </w:pPr>
            <w:r>
              <w:rPr/>
              <w:drawing>
                <wp:inline distT="0" distB="0" distL="0" distR="0">
                  <wp:extent cx="504825" cy="628650"/>
                  <wp:effectExtent l="0" t="0" r="0" b="0"/>
                  <wp:docPr id="1" name="Рисунок 1" descr="34leninsky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 descr="34leninsky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28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401" w:hRule="atLeast"/>
          <w:cantSplit w:val="true"/>
        </w:trPr>
        <w:tc>
          <w:tcPr>
            <w:tcW w:w="9827" w:type="dxa"/>
            <w:tcBorders/>
          </w:tcPr>
          <w:p>
            <w:pPr>
              <w:pStyle w:val="1"/>
              <w:jc w:val="center"/>
              <w:rPr>
                <w:rFonts w:ascii="Cambria" w:hAnsi="Cambria"/>
                <w:b/>
                <w:color w:val="FFFFFF"/>
              </w:rPr>
            </w:pPr>
            <w:r>
              <w:rPr>
                <w:rFonts w:ascii="Cambria" w:hAnsi="Cambria"/>
                <w:b/>
                <w:color w:val="FFFFFF"/>
                <w:highlight w:val="darkBlue"/>
              </w:rPr>
              <w:t>КОНТРОЛЬНО-СЧЕТНАЯ ПАЛАТА</w:t>
            </w:r>
          </w:p>
        </w:tc>
      </w:tr>
      <w:tr>
        <w:trPr>
          <w:trHeight w:val="1011" w:hRule="atLeast"/>
          <w:cantSplit w:val="true"/>
        </w:trPr>
        <w:tc>
          <w:tcPr>
            <w:tcW w:w="9827" w:type="dxa"/>
            <w:tcBorders>
              <w:bottom w:val="thinThickSmallGap" w:sz="18" w:space="0" w:color="000000"/>
            </w:tcBorders>
          </w:tcPr>
          <w:p>
            <w:pPr>
              <w:pStyle w:val="1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Ленинского муниципального района  Волгоградской области</w:t>
            </w:r>
          </w:p>
          <w:p>
            <w:pPr>
              <w:pStyle w:val="1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ИНН 3415000099 КПП 341501001ОГРН 1103454000561</w:t>
            </w:r>
          </w:p>
          <w:p>
            <w:pPr>
              <w:pStyle w:val="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404620, Волгоградская областьг.Ленинск ул. Ленина д.209</w:t>
            </w:r>
          </w:p>
          <w:p>
            <w:pPr>
              <w:pStyle w:val="1"/>
              <w:jc w:val="center"/>
              <w:rPr>
                <w:rFonts w:ascii="Cambria" w:hAnsi="Cambria"/>
                <w:b/>
                <w:lang w:val="en-US"/>
              </w:rPr>
            </w:pPr>
            <w:r>
              <w:rPr>
                <w:sz w:val="16"/>
                <w:szCs w:val="16"/>
              </w:rPr>
              <w:t>тел</w:t>
            </w:r>
            <w:r>
              <w:rPr>
                <w:sz w:val="16"/>
                <w:szCs w:val="16"/>
                <w:lang w:val="en-US"/>
              </w:rPr>
              <w:t>. 8-84478-42747, e-mail: mololkina60@mail.ru</w:t>
            </w:r>
          </w:p>
        </w:tc>
      </w:tr>
    </w:tbl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Cs/>
          <w:iCs/>
          <w:sz w:val="26"/>
          <w:szCs w:val="26"/>
        </w:rPr>
      </w:pPr>
      <w:r>
        <w:rPr>
          <w:rFonts w:eastAsia="Times New Roman" w:cs="Times New Roman" w:ascii="Times New Roman" w:hAnsi="Times New Roman"/>
          <w:b/>
          <w:bCs/>
          <w:iCs/>
          <w:sz w:val="26"/>
          <w:szCs w:val="26"/>
        </w:rPr>
      </w:r>
    </w:p>
    <w:p>
      <w:pPr>
        <w:pStyle w:val="Normal"/>
        <w:spacing w:lineRule="auto" w:line="240" w:before="0" w:after="0"/>
        <w:jc w:val="center"/>
        <w:rPr>
          <w:color w:val="000000"/>
        </w:rPr>
      </w:pPr>
      <w:r>
        <w:rPr/>
      </w:r>
    </w:p>
    <w:p>
      <w:pPr>
        <w:pStyle w:val="Normal"/>
        <w:spacing w:lineRule="auto" w:line="240" w:before="0" w:after="0"/>
        <w:jc w:val="center"/>
        <w:rPr>
          <w:color w:val="000000"/>
        </w:rPr>
      </w:pPr>
      <w:r>
        <w:rPr/>
      </w:r>
    </w:p>
    <w:p>
      <w:pPr>
        <w:pStyle w:val="Normal"/>
        <w:spacing w:lineRule="auto" w:line="240" w:before="0" w:after="0"/>
        <w:jc w:val="center"/>
        <w:rPr>
          <w:color w:val="000000"/>
        </w:rPr>
      </w:pPr>
      <w:r>
        <w:rPr>
          <w:rFonts w:eastAsia="Times New Roman" w:cs="Times New Roman" w:ascii="Times New Roman" w:hAnsi="Times New Roman"/>
          <w:b/>
          <w:bCs/>
          <w:iCs/>
          <w:color w:val="000000"/>
          <w:sz w:val="26"/>
          <w:szCs w:val="26"/>
        </w:rPr>
        <w:t>Аналитическая записка</w:t>
      </w:r>
    </w:p>
    <w:p>
      <w:pPr>
        <w:pStyle w:val="Normal"/>
        <w:spacing w:lineRule="auto" w:line="240" w:before="0" w:after="0"/>
        <w:jc w:val="center"/>
        <w:rPr>
          <w:color w:val="000000"/>
        </w:rPr>
      </w:pPr>
      <w:r>
        <w:rPr>
          <w:rFonts w:eastAsia="Times New Roman" w:cs="Times New Roman" w:ascii="Times New Roman" w:hAnsi="Times New Roman"/>
          <w:b/>
          <w:bCs/>
          <w:iCs/>
          <w:color w:val="000000"/>
          <w:sz w:val="26"/>
          <w:szCs w:val="26"/>
        </w:rPr>
        <w:t>на отчет об исполнении бюджета Ленинского муниципального района</w:t>
      </w:r>
    </w:p>
    <w:p>
      <w:pPr>
        <w:pStyle w:val="Normal"/>
        <w:spacing w:lineRule="auto" w:line="240" w:before="0" w:after="0"/>
        <w:jc w:val="center"/>
        <w:rPr>
          <w:color w:val="000000"/>
        </w:rPr>
      </w:pPr>
      <w:r>
        <w:rPr>
          <w:rFonts w:eastAsia="Times New Roman" w:cs="Times New Roman" w:ascii="Times New Roman" w:hAnsi="Times New Roman"/>
          <w:b/>
          <w:bCs/>
          <w:iCs/>
          <w:color w:val="000000"/>
          <w:sz w:val="26"/>
          <w:szCs w:val="26"/>
        </w:rPr>
        <w:t>за 1 квартал 2026 года.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/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В соответствии с требованиями пункта 5 статьи 264.2 Бюджетного кодекса РФ (далее - БК РФ) отчет об исполнении бюджета Ленинского  муниципального района за </w:t>
      </w:r>
      <w:r>
        <w:rPr>
          <w:rFonts w:eastAsia="Times New Roman" w:cs="Times New Roman" w:ascii="Times New Roman" w:hAnsi="Times New Roman"/>
          <w:bCs/>
          <w:iCs/>
          <w:color w:val="000000"/>
          <w:sz w:val="26"/>
          <w:szCs w:val="26"/>
        </w:rPr>
        <w:t xml:space="preserve">1 квартал 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2026 года (далее - отчет) утвержден постановлением Администрации Ленинского муниципального района от 17.04.2026 №220 и представлен в Контрольно-счетную палату Ленинского муниципального района 17.04.2026г., в соответствии с п.8.2 раздела 8 «Исполнение бюджета, составление, внешняя проверка, рассмотрение и утверждение бюджетной отчетности» Положения о бюджетном процессе в Ленинском муниципальном районе, утвержденного решением Ленинской  районной Думы от 16.06.2023 года №8/31.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В решении о местном бюджете распределение доходов и расходов поквартально не предусмотрено, в этой связи в представленной Администрацией Ленинского муниципального района информации оценка исполнения бюджета за 1 квартал текущего года произведена относительно утвержденных годовых бюджетных назначений.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Аналитическое мероприятие проведено в соответствии с планом работы на 2026 год и распоряжения на проведение мероприятия от 30.04.2026г. №20-р.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b/>
          <w:bCs/>
          <w:color w:val="000000"/>
          <w:sz w:val="26"/>
          <w:szCs w:val="26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b/>
          <w:bCs/>
          <w:color w:val="000000"/>
          <w:sz w:val="26"/>
          <w:szCs w:val="26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</w:rPr>
        <w:t>По результату аналитического мероприятия установлено следующее: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1. Отчет об исполнении бюджета Ленинского муниципального района за 1 квартал 2026 года утвержден постановлением администрации Ленинского муниципального района от 17.04.2026 №220 и представлен в Контрольно-счетную палату Ленинского муниципального района 17.04.2026г., в соответствии с п.8.2  раздела 8 «Исполнение бюджета, составление, внешняя проверка, рассмотрение и утверждение бюджетной отчетности» Положения о бюджетном процессе в Ленинском муниципальном районе, утвержденного решением Ленинской  районной Думы от 16.06.2023 года №8/31.</w:t>
      </w:r>
    </w:p>
    <w:p>
      <w:pPr>
        <w:pStyle w:val="Normal"/>
        <w:spacing w:lineRule="auto" w:line="240" w:before="0" w:after="0"/>
        <w:ind w:firstLine="720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2. Общая сумма поступлений в доходную часть бюджета за 1 квартал 2026 года составила 180338,66 тыс. руб. или 20,52 % от годовых прогнозных назначений, что на 24040,61 тыс. руб. или на 15,38 % выше соответствующего показателя 2025 года.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6"/>
          <w:szCs w:val="26"/>
        </w:rPr>
        <w:t xml:space="preserve">Собственные доходы за 1 квартал 2026 года исполнены в размере 50388,70 тыс. руб. или 19,49% от утвержденного плана. К аналогичному периоду 2025 года объем собственных доходов возрос на 2405,84 тыс. руб. или на 5,0%.  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eastAsia="Times New Roman" w:cs="Times New Roman" w:ascii="Nimbus Roman" w:hAnsi="Nimbus Roman"/>
          <w:b w:val="false"/>
          <w:bCs w:val="false"/>
          <w:color w:val="000000"/>
          <w:sz w:val="26"/>
          <w:szCs w:val="26"/>
        </w:rPr>
        <w:t xml:space="preserve">Безвозмездные </w:t>
      </w:r>
      <w:r>
        <w:rPr>
          <w:rFonts w:eastAsia="Times New Roman" w:cs="Times New Roman" w:ascii="Tempora LGC Uni" w:hAnsi="Tempora LGC Uni"/>
          <w:b w:val="false"/>
          <w:bCs w:val="false"/>
          <w:color w:val="000000"/>
          <w:sz w:val="26"/>
          <w:szCs w:val="26"/>
        </w:rPr>
        <w:t xml:space="preserve">поступления из бюджетов других уровней поступили в бюджет муниципального района в размере 180338,66 тыс. руб., что составляет 20,52% от утвержденного плана и это на 24040,61 тыс. руб. или на 15,38% выше аналогичного периода 2025 года (156298,05 тыс. руб.). 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В структуре бюджета района за 1 квартал 2026 года доля исполненных бюджетных назначений по налоговым доходам составила 25,55% (в 2025 году 27,09%), доля неналоговых доходов 2,39% (в 2025 году 3,61%), доля безвозмездных поступлений 72,06% (в 2025 году 69,30%). </w:t>
      </w:r>
    </w:p>
    <w:p>
      <w:pPr>
        <w:pStyle w:val="Normal"/>
        <w:spacing w:lineRule="auto" w:line="240" w:before="0" w:after="0"/>
        <w:ind w:firstLine="708"/>
        <w:jc w:val="both"/>
        <w:rPr>
          <w:b w:val="false"/>
          <w:bCs w:val="false"/>
          <w:color w:val="000000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6"/>
          <w:szCs w:val="26"/>
        </w:rPr>
        <w:t>В анализируемом периоде текущего 2026 года наблюдается увеличение доли безвозмездных поступлений в бюджет района и  снижение доли собственных доходов к аналогичному периоду 2025 года.</w:t>
      </w:r>
    </w:p>
    <w:p>
      <w:pPr>
        <w:pStyle w:val="Normal"/>
        <w:spacing w:lineRule="auto" w:line="240" w:before="0" w:after="0"/>
        <w:ind w:firstLine="708"/>
        <w:jc w:val="both"/>
        <w:rPr>
          <w:b w:val="false"/>
          <w:bCs w:val="false"/>
          <w:color w:val="000000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6"/>
          <w:szCs w:val="26"/>
        </w:rPr>
        <w:t xml:space="preserve">3. За 1 квартал 2026 года расходы, при годовом плане 953433,46 тыс. руб., исполнены в размере 160616,22 тыс. руб., что составляет 16,85% от утвержденных годовых бюджетных назначений. </w:t>
      </w:r>
    </w:p>
    <w:p>
      <w:pPr>
        <w:pStyle w:val="Normal"/>
        <w:spacing w:lineRule="auto" w:line="240" w:before="0" w:after="0"/>
        <w:ind w:firstLine="708"/>
        <w:jc w:val="both"/>
        <w:rPr>
          <w:b w:val="false"/>
          <w:bCs w:val="false"/>
          <w:color w:val="000000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6"/>
          <w:szCs w:val="26"/>
        </w:rPr>
        <w:t>По сравнению с аналогичным периодом 2025 года (148827,14 тыс. руб.) расходы за 1 квартал текущего года увеличились в целом на 11789,08 тыс. руб. или на 7,92%.</w:t>
      </w:r>
    </w:p>
    <w:p>
      <w:pPr>
        <w:pStyle w:val="ListParagraph"/>
        <w:spacing w:lineRule="auto" w:line="240" w:before="0" w:after="0"/>
        <w:ind w:firstLine="708" w:left="0"/>
        <w:contextualSpacing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4. 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Бюджетные назначения на резервный  фонд района  на 2026 год утверждены в сумме 1000,0 тыс. руб. 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За 1 квартал текущего года р</w:t>
      </w:r>
      <w:r>
        <w:rPr>
          <w:rFonts w:cs="Times New Roman" w:ascii="Times New Roman" w:hAnsi="Times New Roman"/>
          <w:color w:val="000000"/>
          <w:sz w:val="26"/>
          <w:szCs w:val="26"/>
        </w:rPr>
        <w:t>асходование  средств резервного фонда не производилось в виду отсутствия чрезвычайных и стихийных ситуаций.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 xml:space="preserve">6. По </w:t>
      </w:r>
      <w:r>
        <w:rPr>
          <w:rFonts w:ascii="Tempora LGC Uni" w:hAnsi="Tempora LGC Uni"/>
          <w:color w:val="000000"/>
          <w:sz w:val="26"/>
          <w:szCs w:val="26"/>
        </w:rPr>
        <w:t>итогам исполнения бюджета муниципального района за 1 квартал   2026 года при плановом годовом показателе дефицита бюджета в размере 74717,84 тыс. руб. сложился профицит бюджета в сумме 19722,44 тыс. руб., за аналогичный период прошлого года  профицит составлял 7470,91 тыс. руб.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 xml:space="preserve">Председатель Контрольно-счетной 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палаты Ленинского муниципального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 xml:space="preserve">района                                                                                                         Т.В.Мололкина </w:t>
      </w:r>
    </w:p>
    <w:p>
      <w:pPr>
        <w:pStyle w:val="Normal"/>
        <w:spacing w:before="0" w:after="200"/>
        <w:ind w:firstLine="709"/>
        <w:jc w:val="both"/>
        <w:rPr>
          <w:i/>
          <w:i/>
          <w:color w:val="000000"/>
          <w:szCs w:val="24"/>
        </w:rPr>
      </w:pPr>
      <w:r>
        <w:rPr>
          <w:i/>
          <w:color w:val="000000"/>
          <w:szCs w:val="24"/>
        </w:rPr>
      </w:r>
    </w:p>
    <w:sectPr>
      <w:footerReference w:type="default" r:id="rId3"/>
      <w:type w:val="nextPage"/>
      <w:pgSz w:w="11906" w:h="16838"/>
      <w:pgMar w:left="1531" w:right="624" w:gutter="0" w:header="0" w:top="567" w:footer="709" w:bottom="766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Calibri Light">
    <w:charset w:val="01"/>
    <w:family w:val="roman"/>
    <w:pitch w:val="variable"/>
  </w:font>
  <w:font w:name="Open Sans">
    <w:charset w:val="01"/>
    <w:family w:val="roman"/>
    <w:pitch w:val="variable"/>
  </w:font>
  <w:font w:name="Arial">
    <w:charset w:val="01"/>
    <w:family w:val="roman"/>
    <w:pitch w:val="variable"/>
  </w:font>
  <w:font w:name="Cambria">
    <w:charset w:val="01"/>
    <w:family w:val="roman"/>
    <w:pitch w:val="variable"/>
  </w:font>
  <w:font w:name="Nimbus Roman">
    <w:charset w:val="01"/>
    <w:family w:val="roman"/>
    <w:pitch w:val="variable"/>
  </w:font>
  <w:font w:name="Tempora LGC Uni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bookmarkStart w:id="0" w:name="PageNumWizard_FOOTER_Базовый5"/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</w:t>
    </w:r>
    <w:r>
      <w:rPr/>
      <w:fldChar w:fldCharType="end"/>
    </w:r>
    <w:bookmarkEnd w:id="0"/>
  </w:p>
  <w:p>
    <w:pPr>
      <w:pStyle w:val="Footer"/>
      <w:rPr/>
    </w:pPr>
    <w:r>
      <w:rPr/>
    </w:r>
  </w:p>
</w:ftr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uiPriority="10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uiPriority="11" w:semiHidden="0" w:unhideWhenUsed="0" w:qFormat="1"/>
    <w:lsdException w:name="Block Text" w:uiPriority="0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871e6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eastAsiaTheme="minorEastAsia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ParagraphChar" w:customStyle="1">
    <w:name w:val="List Paragraph Char"/>
    <w:link w:val="12"/>
    <w:qFormat/>
    <w:locked/>
    <w:rsid w:val="009562a8"/>
    <w:rPr>
      <w:rFonts w:ascii="Calibri" w:hAnsi="Calibri" w:eastAsia="Calibri" w:cs="Times New Roman"/>
      <w:sz w:val="20"/>
      <w:szCs w:val="20"/>
      <w:lang w:eastAsia="ru-RU"/>
    </w:rPr>
  </w:style>
  <w:style w:type="character" w:styleId="CharAttribute2" w:customStyle="1">
    <w:name w:val="CharAttribute2"/>
    <w:uiPriority w:val="99"/>
    <w:qFormat/>
    <w:rsid w:val="009f6ad4"/>
    <w:rPr>
      <w:rFonts w:ascii="Times New Roman" w:hAnsi="Times New Roman" w:eastAsia="Times New Roman"/>
      <w:sz w:val="24"/>
    </w:rPr>
  </w:style>
  <w:style w:type="character" w:styleId="CharAttribute9" w:customStyle="1">
    <w:name w:val="CharAttribute9"/>
    <w:qFormat/>
    <w:rsid w:val="009f6ad4"/>
    <w:rPr>
      <w:rFonts w:ascii="Times New Roman" w:hAnsi="Times New Roman" w:eastAsia="Times New Roman"/>
    </w:rPr>
  </w:style>
  <w:style w:type="character" w:styleId="CharAttribute11" w:customStyle="1">
    <w:name w:val="CharAttribute11"/>
    <w:qFormat/>
    <w:rsid w:val="009f6ad4"/>
    <w:rPr>
      <w:rFonts w:ascii="Times New Roman" w:hAnsi="Times New Roman" w:eastAsia="Times New Roman"/>
      <w:b/>
    </w:rPr>
  </w:style>
  <w:style w:type="character" w:styleId="Style14" w:customStyle="1">
    <w:name w:val="Основной текст Знак"/>
    <w:basedOn w:val="DefaultParagraphFont"/>
    <w:qFormat/>
    <w:rsid w:val="009f6ad4"/>
    <w:rPr>
      <w:rFonts w:ascii="Calibri" w:hAnsi="Calibri" w:eastAsia="Calibri" w:cs="Times New Roman"/>
    </w:rPr>
  </w:style>
  <w:style w:type="character" w:styleId="Style15" w:customStyle="1">
    <w:name w:val="Основной текст с отступом Знак"/>
    <w:basedOn w:val="DefaultParagraphFont"/>
    <w:qFormat/>
    <w:rsid w:val="009f6ad4"/>
    <w:rPr>
      <w:rFonts w:ascii="Calibri" w:hAnsi="Calibri" w:eastAsia="Calibri" w:cs="Times New Roman"/>
      <w:sz w:val="24"/>
      <w:szCs w:val="24"/>
      <w:lang w:eastAsia="ru-RU"/>
    </w:rPr>
  </w:style>
  <w:style w:type="character" w:styleId="Style16" w:customStyle="1">
    <w:name w:val="Текст сноски Знак"/>
    <w:basedOn w:val="DefaultParagraphFont"/>
    <w:qFormat/>
    <w:rsid w:val="009f6ad4"/>
    <w:rPr>
      <w:rFonts w:ascii="Times New Roman" w:hAnsi="Times New Roman" w:eastAsia="Calibri" w:cs="Times New Roman"/>
      <w:sz w:val="20"/>
      <w:szCs w:val="20"/>
      <w:lang w:eastAsia="ru-RU"/>
    </w:rPr>
  </w:style>
  <w:style w:type="character" w:styleId="Style17">
    <w:name w:val="Символ сноски"/>
    <w:qFormat/>
    <w:rsid w:val="009f6ad4"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Style18" w:customStyle="1">
    <w:name w:val="Текст выноски Знак"/>
    <w:basedOn w:val="DefaultParagraphFont"/>
    <w:link w:val="BalloonText"/>
    <w:uiPriority w:val="99"/>
    <w:semiHidden/>
    <w:qFormat/>
    <w:rsid w:val="00544200"/>
    <w:rPr>
      <w:rFonts w:ascii="Segoe UI" w:hAnsi="Segoe UI" w:eastAsia="" w:cs="Segoe UI" w:eastAsiaTheme="minorEastAsia"/>
      <w:sz w:val="18"/>
      <w:szCs w:val="18"/>
      <w:lang w:eastAsia="ru-RU"/>
    </w:rPr>
  </w:style>
  <w:style w:type="character" w:styleId="Style19" w:customStyle="1">
    <w:name w:val="Гипертекстовая ссылка"/>
    <w:basedOn w:val="DefaultParagraphFont"/>
    <w:uiPriority w:val="99"/>
    <w:qFormat/>
    <w:rsid w:val="00237c81"/>
    <w:rPr>
      <w:color w:val="106BBE"/>
    </w:rPr>
  </w:style>
  <w:style w:type="character" w:styleId="Style20" w:customStyle="1">
    <w:name w:val="Верхний колонтитул Знак"/>
    <w:basedOn w:val="DefaultParagraphFont"/>
    <w:uiPriority w:val="99"/>
    <w:qFormat/>
    <w:rsid w:val="00ce58ec"/>
    <w:rPr>
      <w:rFonts w:eastAsia="" w:eastAsiaTheme="minorEastAsia"/>
      <w:lang w:eastAsia="ru-RU"/>
    </w:rPr>
  </w:style>
  <w:style w:type="character" w:styleId="Style21" w:customStyle="1">
    <w:name w:val="Нижний колонтитул Знак"/>
    <w:basedOn w:val="DefaultParagraphFont"/>
    <w:uiPriority w:val="99"/>
    <w:qFormat/>
    <w:rsid w:val="00ce58ec"/>
    <w:rPr>
      <w:rFonts w:eastAsia="" w:eastAsiaTheme="minorEastAsia"/>
      <w:lang w:eastAsia="ru-RU"/>
    </w:rPr>
  </w:style>
  <w:style w:type="character" w:styleId="Strong">
    <w:name w:val="Strong"/>
    <w:basedOn w:val="DefaultParagraphFont"/>
    <w:uiPriority w:val="22"/>
    <w:qFormat/>
    <w:rsid w:val="00b5241e"/>
    <w:rPr>
      <w:b/>
      <w:bCs/>
    </w:rPr>
  </w:style>
  <w:style w:type="character" w:styleId="Style22" w:customStyle="1">
    <w:name w:val="Подзаголовок Знак"/>
    <w:basedOn w:val="DefaultParagraphFont"/>
    <w:uiPriority w:val="11"/>
    <w:qFormat/>
    <w:rsid w:val="00b5241e"/>
    <w:rPr>
      <w:rFonts w:ascii="Calibri Light" w:hAnsi="Calibri Light" w:eastAsia="" w:cs="" w:asciiTheme="majorHAnsi" w:cstheme="majorBidi" w:eastAsiaTheme="majorEastAsia" w:hAnsiTheme="majorHAnsi"/>
      <w:i/>
      <w:iCs/>
      <w:color w:themeColor="accent1" w:val="4472C4"/>
      <w:spacing w:val="15"/>
      <w:sz w:val="24"/>
      <w:szCs w:val="24"/>
    </w:rPr>
  </w:style>
  <w:style w:type="paragraph" w:styleId="Style23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roid Sans Fallback" w:cs="Lohit Devanagari"/>
      <w:sz w:val="28"/>
      <w:szCs w:val="28"/>
    </w:rPr>
  </w:style>
  <w:style w:type="paragraph" w:styleId="BodyText">
    <w:name w:val="Body Text"/>
    <w:basedOn w:val="Normal"/>
    <w:link w:val="Style14"/>
    <w:rsid w:val="009f6ad4"/>
    <w:pPr>
      <w:spacing w:before="0" w:after="120"/>
    </w:pPr>
    <w:rPr>
      <w:rFonts w:ascii="Calibri" w:hAnsi="Calibri" w:eastAsia="Calibri" w:cs="Times New Roman"/>
      <w:lang w:eastAsia="en-US"/>
    </w:rPr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24">
    <w:name w:val="Указатель"/>
    <w:basedOn w:val="Normal"/>
    <w:qFormat/>
    <w:pPr>
      <w:suppressLineNumbers/>
    </w:pPr>
    <w:rPr>
      <w:rFonts w:cs="Lohit Devanagari"/>
    </w:rPr>
  </w:style>
  <w:style w:type="paragraph" w:styleId="1" w:customStyle="1">
    <w:name w:val="Обычный1"/>
    <w:qFormat/>
    <w:rsid w:val="00f871e6"/>
    <w:pPr>
      <w:widowControl w:val="false"/>
      <w:suppressAutoHyphens w:val="true"/>
      <w:bidi w:val="0"/>
      <w:snapToGrid w:val="false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11" w:customStyle="1">
    <w:name w:val="1"/>
    <w:qFormat/>
    <w:rsid w:val="00f871e6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paragraph" w:styleId="12" w:customStyle="1">
    <w:name w:val="Абзац списка1"/>
    <w:basedOn w:val="Normal"/>
    <w:link w:val="ListParagraphChar"/>
    <w:qFormat/>
    <w:rsid w:val="009562a8"/>
    <w:pPr>
      <w:spacing w:lineRule="auto" w:line="240" w:before="0" w:after="0"/>
      <w:ind w:left="720"/>
      <w:contextualSpacing/>
    </w:pPr>
    <w:rPr>
      <w:rFonts w:ascii="Calibri" w:hAnsi="Calibri" w:eastAsia="Calibri" w:cs="Times New Roman"/>
      <w:sz w:val="20"/>
      <w:szCs w:val="20"/>
    </w:rPr>
  </w:style>
  <w:style w:type="paragraph" w:styleId="BlockText">
    <w:name w:val="Block Text"/>
    <w:basedOn w:val="Normal"/>
    <w:qFormat/>
    <w:rsid w:val="009f6ad4"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spacing w:lineRule="auto" w:line="240" w:before="0" w:after="0"/>
      <w:ind w:left="720" w:right="1075"/>
      <w:jc w:val="both"/>
    </w:pPr>
    <w:rPr>
      <w:rFonts w:ascii="Times New Roman" w:hAnsi="Times New Roman" w:eastAsia="Calibri" w:cs="Times New Roman"/>
      <w:b/>
      <w:bCs/>
      <w:i/>
      <w:iCs/>
      <w:sz w:val="28"/>
      <w:szCs w:val="24"/>
    </w:rPr>
  </w:style>
  <w:style w:type="paragraph" w:styleId="ParaAttribute2" w:customStyle="1">
    <w:name w:val="ParaAttribute2"/>
    <w:qFormat/>
    <w:rsid w:val="009f6ad4"/>
    <w:pPr>
      <w:widowControl/>
      <w:suppressAutoHyphens w:val="true"/>
      <w:bidi w:val="0"/>
      <w:spacing w:lineRule="auto" w:line="240" w:before="0" w:after="0"/>
      <w:jc w:val="center"/>
    </w:pPr>
    <w:rPr>
      <w:rFonts w:ascii="Times New Roman" w:hAnsi="Times New Roman" w:eastAsia="Calibri" w:cs="Times New Roman" w:eastAsiaTheme="minorHAnsi"/>
      <w:color w:val="auto"/>
      <w:kern w:val="0"/>
      <w:sz w:val="20"/>
      <w:szCs w:val="20"/>
      <w:lang w:val="ru-RU" w:eastAsia="ru-RU" w:bidi="ar-SA"/>
    </w:rPr>
  </w:style>
  <w:style w:type="paragraph" w:styleId="ParaAttribute9" w:customStyle="1">
    <w:name w:val="ParaAttribute9"/>
    <w:qFormat/>
    <w:rsid w:val="009f6ad4"/>
    <w:pPr>
      <w:widowControl/>
      <w:suppressAutoHyphens w:val="true"/>
      <w:bidi w:val="0"/>
      <w:spacing w:lineRule="auto" w:line="240" w:before="0" w:after="0"/>
      <w:ind w:firstLine="720"/>
      <w:jc w:val="right"/>
    </w:pPr>
    <w:rPr>
      <w:rFonts w:ascii="Times New Roman" w:hAnsi="Times New Roman" w:eastAsia="Calibri" w:cs="Times New Roman" w:eastAsiaTheme="minorHAnsi"/>
      <w:color w:val="auto"/>
      <w:kern w:val="0"/>
      <w:sz w:val="20"/>
      <w:szCs w:val="20"/>
      <w:lang w:val="ru-RU" w:eastAsia="ru-RU" w:bidi="ar-SA"/>
    </w:rPr>
  </w:style>
  <w:style w:type="paragraph" w:styleId="ParaAttribute11" w:customStyle="1">
    <w:name w:val="ParaAttribute11"/>
    <w:uiPriority w:val="99"/>
    <w:qFormat/>
    <w:rsid w:val="009f6ad4"/>
    <w:pPr>
      <w:widowControl/>
      <w:suppressAutoHyphens w:val="true"/>
      <w:bidi w:val="0"/>
      <w:spacing w:lineRule="auto" w:line="240" w:before="0" w:after="0"/>
      <w:ind w:firstLine="720"/>
      <w:jc w:val="both"/>
    </w:pPr>
    <w:rPr>
      <w:rFonts w:ascii="Times New Roman" w:hAnsi="Times New Roman" w:eastAsia="Calibri" w:cs="Times New Roman" w:eastAsiaTheme="minorHAnsi"/>
      <w:color w:val="auto"/>
      <w:kern w:val="0"/>
      <w:sz w:val="20"/>
      <w:szCs w:val="20"/>
      <w:lang w:val="ru-RU" w:eastAsia="ru-RU" w:bidi="ar-SA"/>
    </w:rPr>
  </w:style>
  <w:style w:type="paragraph" w:styleId="ParaAttribute8" w:customStyle="1">
    <w:name w:val="ParaAttribute8"/>
    <w:qFormat/>
    <w:rsid w:val="009f6ad4"/>
    <w:pPr>
      <w:widowControl/>
      <w:suppressAutoHyphens w:val="true"/>
      <w:bidi w:val="0"/>
      <w:spacing w:lineRule="auto" w:line="240" w:before="0" w:after="0"/>
      <w:ind w:firstLine="540"/>
      <w:jc w:val="both"/>
    </w:pPr>
    <w:rPr>
      <w:rFonts w:ascii="Times New Roman" w:hAnsi="Times New Roman" w:eastAsia="Calibri" w:cs="Times New Roman" w:eastAsiaTheme="minorHAnsi"/>
      <w:color w:val="auto"/>
      <w:kern w:val="0"/>
      <w:sz w:val="20"/>
      <w:szCs w:val="20"/>
      <w:lang w:val="ru-RU" w:eastAsia="ru-RU" w:bidi="ar-SA"/>
    </w:rPr>
  </w:style>
  <w:style w:type="paragraph" w:styleId="Default" w:customStyle="1">
    <w:name w:val="Default"/>
    <w:qFormat/>
    <w:rsid w:val="009f6ad4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4"/>
      <w:lang w:val="ru-RU" w:eastAsia="ru-RU" w:bidi="ar-SA"/>
    </w:rPr>
  </w:style>
  <w:style w:type="paragraph" w:styleId="BodyTextIndent">
    <w:name w:val="Body Text Indent"/>
    <w:basedOn w:val="Normal"/>
    <w:link w:val="Style15"/>
    <w:rsid w:val="009f6ad4"/>
    <w:pPr>
      <w:spacing w:lineRule="auto" w:line="240" w:before="0" w:after="120"/>
      <w:ind w:left="283"/>
    </w:pPr>
    <w:rPr>
      <w:rFonts w:ascii="Calibri" w:hAnsi="Calibri" w:eastAsia="Calibri" w:cs="Times New Roman"/>
      <w:sz w:val="24"/>
      <w:szCs w:val="24"/>
    </w:rPr>
  </w:style>
  <w:style w:type="paragraph" w:styleId="ConsPlusNormal" w:customStyle="1">
    <w:name w:val="ConsPlusNormal"/>
    <w:qFormat/>
    <w:rsid w:val="009f6ad4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6"/>
      <w:szCs w:val="26"/>
      <w:lang w:val="ru-RU" w:eastAsia="ru-RU" w:bidi="ar-SA"/>
    </w:rPr>
  </w:style>
  <w:style w:type="paragraph" w:styleId="FootnoteText">
    <w:name w:val="Footnote Text"/>
    <w:basedOn w:val="Normal"/>
    <w:link w:val="Style16"/>
    <w:rsid w:val="009f6ad4"/>
    <w:pPr>
      <w:spacing w:lineRule="auto" w:line="240" w:before="0" w:after="0"/>
    </w:pPr>
    <w:rPr>
      <w:rFonts w:ascii="Times New Roman" w:hAnsi="Times New Roman" w:eastAsia="Calibri" w:cs="Times New Roman"/>
      <w:sz w:val="20"/>
      <w:szCs w:val="20"/>
    </w:rPr>
  </w:style>
  <w:style w:type="paragraph" w:styleId="BalloonText">
    <w:name w:val="Balloon Text"/>
    <w:basedOn w:val="Normal"/>
    <w:link w:val="Style18"/>
    <w:uiPriority w:val="99"/>
    <w:semiHidden/>
    <w:unhideWhenUsed/>
    <w:qFormat/>
    <w:rsid w:val="0054420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5a6019"/>
    <w:pPr>
      <w:spacing w:before="0" w:after="200"/>
      <w:ind w:left="720"/>
      <w:contextualSpacing/>
    </w:pPr>
    <w:rPr/>
  </w:style>
  <w:style w:type="paragraph" w:styleId="Style25">
    <w:name w:val="Колонтитул"/>
    <w:basedOn w:val="Normal"/>
    <w:qFormat/>
    <w:pPr/>
    <w:rPr/>
  </w:style>
  <w:style w:type="paragraph" w:styleId="Header">
    <w:name w:val="Header"/>
    <w:basedOn w:val="Normal"/>
    <w:link w:val="Style20"/>
    <w:uiPriority w:val="99"/>
    <w:unhideWhenUsed/>
    <w:rsid w:val="00ce58ec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Style21"/>
    <w:uiPriority w:val="99"/>
    <w:unhideWhenUsed/>
    <w:rsid w:val="00ce58ec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6" w:customStyle="1">
    <w:name w:val="Комментарий"/>
    <w:basedOn w:val="Normal"/>
    <w:next w:val="Normal"/>
    <w:uiPriority w:val="99"/>
    <w:qFormat/>
    <w:rsid w:val="0006054b"/>
    <w:pPr>
      <w:spacing w:lineRule="auto" w:line="240" w:before="75" w:after="0"/>
      <w:ind w:left="170"/>
      <w:jc w:val="both"/>
    </w:pPr>
    <w:rPr>
      <w:rFonts w:ascii="Arial" w:hAnsi="Arial" w:eastAsia="Calibri" w:cs="Arial" w:eastAsiaTheme="minorHAnsi"/>
      <w:color w:val="353842"/>
      <w:sz w:val="24"/>
      <w:szCs w:val="24"/>
      <w:shd w:fill="F0F0F0" w:val="clear"/>
      <w:lang w:eastAsia="en-US"/>
    </w:rPr>
  </w:style>
  <w:style w:type="paragraph" w:styleId="Subtitle">
    <w:name w:val="Subtitle"/>
    <w:basedOn w:val="Normal"/>
    <w:next w:val="Normal"/>
    <w:link w:val="Style22"/>
    <w:uiPriority w:val="11"/>
    <w:qFormat/>
    <w:rsid w:val="00b5241e"/>
    <w:pPr/>
    <w:rPr>
      <w:rFonts w:ascii="Calibri Light" w:hAnsi="Calibri Light" w:eastAsia="" w:cs="" w:asciiTheme="majorHAnsi" w:cstheme="majorBidi" w:eastAsiaTheme="majorEastAsia" w:hAnsiTheme="majorHAnsi"/>
      <w:i/>
      <w:iCs/>
      <w:color w:themeColor="accent1" w:val="4472C4"/>
      <w:spacing w:val="15"/>
      <w:sz w:val="24"/>
      <w:szCs w:val="24"/>
      <w:lang w:eastAsia="en-US"/>
    </w:rPr>
  </w:style>
  <w:style w:type="paragraph" w:styleId="Style27">
    <w:name w:val="Содержимое таблицы"/>
    <w:basedOn w:val="Normal"/>
    <w:qFormat/>
    <w:pPr>
      <w:widowControl w:val="false"/>
      <w:suppressLineNumbers/>
    </w:pPr>
    <w:rPr/>
  </w:style>
  <w:style w:type="paragraph" w:styleId="Style28">
    <w:name w:val="Заголовок таблицы"/>
    <w:basedOn w:val="Style27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CFA7BF-E8C1-4F06-9CB1-2860C92688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9425</TotalTime>
  <Application>LibreOffice/7.6.7.2$Linux_X86_64 LibreOffice_project/60$Build-2</Application>
  <AppVersion>15.0000</AppVersion>
  <Pages>2</Pages>
  <Words>552</Words>
  <Characters>3590</Characters>
  <CharactersWithSpaces>4240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2018-03-23T12:11:00Z</dcterms:created>
  <dc:creator>Администратор</dc:creator>
  <dc:description/>
  <dc:language>ru-RU</dc:language>
  <cp:lastModifiedBy/>
  <cp:lastPrinted>2026-05-08T13:49:10Z</cp:lastPrinted>
  <dcterms:modified xsi:type="dcterms:W3CDTF">2026-07-07T16:56:22Z</dcterms:modified>
  <cp:revision>32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