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82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673"/>
        <w:gridCol w:w="5154"/>
      </w:tblGrid>
      <w:tr>
        <w:trPr>
          <w:cantSplit w:val="true"/>
        </w:trPr>
        <w:tc>
          <w:tcPr>
            <w:tcW w:w="9827" w:type="dxa"/>
            <w:gridSpan w:val="2"/>
            <w:tcBorders/>
          </w:tcPr>
          <w:p>
            <w:pPr>
              <w:pStyle w:val="1"/>
              <w:jc w:val="center"/>
              <w:rPr/>
            </w:pPr>
            <w:r>
              <w:rPr/>
              <w:drawing>
                <wp:inline distT="0" distB="0" distL="0" distR="0">
                  <wp:extent cx="504825" cy="628650"/>
                  <wp:effectExtent l="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401" w:hRule="atLeast"/>
          <w:cantSplit w:val="true"/>
        </w:trPr>
        <w:tc>
          <w:tcPr>
            <w:tcW w:w="9827" w:type="dxa"/>
            <w:gridSpan w:val="2"/>
            <w:tcBorders/>
          </w:tcPr>
          <w:p>
            <w:pPr>
              <w:pStyle w:val="1"/>
              <w:jc w:val="center"/>
              <w:rPr>
                <w:rFonts w:ascii="Cambria" w:hAnsi="Cambria"/>
                <w:b/>
                <w:color w:val="FFFFFF"/>
              </w:rPr>
            </w:pPr>
            <w:r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7" w:type="dxa"/>
            <w:gridSpan w:val="2"/>
            <w:tcBorders>
              <w:bottom w:val="thinThickSmallGap" w:sz="18" w:space="0" w:color="000000"/>
            </w:tcBorders>
          </w:tcPr>
          <w:p>
            <w:pPr>
              <w:pStyle w:val="1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Ленинского муниципального района  Волгоградской области</w:t>
            </w:r>
          </w:p>
          <w:p>
            <w:pPr>
              <w:pStyle w:val="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>
            <w:pPr>
              <w:pStyle w:val="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404620, Волгоградская областьг.Ленинск ул. Ленина д.209</w:t>
            </w:r>
          </w:p>
          <w:p>
            <w:pPr>
              <w:pStyle w:val="1"/>
              <w:jc w:val="center"/>
              <w:rPr>
                <w:rFonts w:ascii="Cambria" w:hAnsi="Cambria"/>
                <w:b/>
                <w:lang w:val="en-US"/>
              </w:rPr>
            </w:pPr>
            <w:r>
              <w:rPr>
                <w:sz w:val="16"/>
                <w:szCs w:val="16"/>
              </w:rPr>
              <w:t>тел</w:t>
            </w:r>
            <w:r>
              <w:rPr>
                <w:sz w:val="16"/>
                <w:szCs w:val="16"/>
                <w:lang w:val="en-US"/>
              </w:rPr>
              <w:t>. 8-84478-42747, e-mail: mololkina60@mail.ru</w:t>
            </w:r>
          </w:p>
        </w:tc>
      </w:tr>
      <w:tr>
        <w:trPr/>
        <w:tc>
          <w:tcPr>
            <w:tcW w:w="4673" w:type="dxa"/>
            <w:tcBorders>
              <w:top w:val="thinThickSmallGap" w:sz="18" w:space="0" w:color="000000"/>
            </w:tcBorders>
          </w:tcPr>
          <w:p>
            <w:pPr>
              <w:pStyle w:val="11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5154" w:type="dxa"/>
            <w:tcBorders>
              <w:top w:val="thinThickSmallGap" w:sz="18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/>
            </w:r>
          </w:p>
        </w:tc>
      </w:tr>
    </w:tbl>
    <w:p>
      <w:pPr>
        <w:pStyle w:val="1"/>
        <w:numPr>
          <w:ilvl w:val="0"/>
          <w:numId w:val="0"/>
        </w:numPr>
        <w:ind w:hanging="0" w:left="0"/>
        <w:jc w:val="center"/>
        <w:outlineLvl w:val="0"/>
        <w:rPr>
          <w:color w:val="3465A4"/>
        </w:rPr>
      </w:pPr>
      <w:r>
        <w:rPr>
          <w:color w:val="3465A4"/>
        </w:rPr>
      </w:r>
    </w:p>
    <w:p>
      <w:pPr>
        <w:pStyle w:val="1"/>
        <w:numPr>
          <w:ilvl w:val="0"/>
          <w:numId w:val="0"/>
        </w:numPr>
        <w:ind w:hanging="0" w:left="0"/>
        <w:jc w:val="center"/>
        <w:outlineLvl w:val="0"/>
        <w:rPr>
          <w:color w:val="000000"/>
        </w:rPr>
      </w:pPr>
      <w:r>
        <w:rPr/>
      </w:r>
    </w:p>
    <w:p>
      <w:pPr>
        <w:pStyle w:val="1"/>
        <w:numPr>
          <w:ilvl w:val="0"/>
          <w:numId w:val="0"/>
        </w:numPr>
        <w:ind w:hanging="0" w:left="0"/>
        <w:jc w:val="center"/>
        <w:outlineLvl w:val="0"/>
        <w:rPr>
          <w:color w:val="000000"/>
        </w:rPr>
      </w:pPr>
      <w:r>
        <w:rPr/>
      </w:r>
    </w:p>
    <w:p>
      <w:pPr>
        <w:pStyle w:val="1"/>
        <w:jc w:val="center"/>
        <w:rPr>
          <w:color w:val="000000"/>
        </w:rPr>
      </w:pPr>
      <w:r>
        <w:rPr>
          <w:b/>
          <w:i/>
          <w:color w:val="000000"/>
          <w:sz w:val="24"/>
          <w:szCs w:val="24"/>
        </w:rPr>
        <w:t xml:space="preserve">Информация </w:t>
      </w:r>
    </w:p>
    <w:p>
      <w:pPr>
        <w:pStyle w:val="1"/>
        <w:jc w:val="center"/>
        <w:rPr>
          <w:color w:val="000000"/>
        </w:rPr>
      </w:pPr>
      <w:r>
        <w:rPr>
          <w:b/>
          <w:i/>
          <w:color w:val="000000"/>
          <w:sz w:val="24"/>
          <w:szCs w:val="24"/>
        </w:rPr>
        <w:t>о проведенном экспертно-аналитическом мероприятии</w:t>
      </w:r>
    </w:p>
    <w:p>
      <w:pPr>
        <w:pStyle w:val="1"/>
        <w:jc w:val="center"/>
        <w:rPr>
          <w:color w:val="000000"/>
        </w:rPr>
      </w:pPr>
      <w:r>
        <w:rPr>
          <w:b/>
          <w:i/>
          <w:color w:val="000000"/>
          <w:sz w:val="24"/>
          <w:szCs w:val="24"/>
        </w:rPr>
        <w:t xml:space="preserve">к проекту решения Ленинской районной Думы «О внесении изменений в решение Ленинской районной Думы от 12.12.2025г. №15/64 «О бюджете Ленинского муниципального района </w:t>
      </w:r>
    </w:p>
    <w:p>
      <w:pPr>
        <w:pStyle w:val="1"/>
        <w:jc w:val="center"/>
        <w:rPr>
          <w:color w:val="000000"/>
        </w:rPr>
      </w:pPr>
      <w:r>
        <w:rPr>
          <w:b/>
          <w:i/>
          <w:color w:val="000000"/>
          <w:sz w:val="24"/>
          <w:szCs w:val="24"/>
        </w:rPr>
        <w:t>на 2026 год и на плановый период 2027 и 2028 годов».</w:t>
      </w:r>
    </w:p>
    <w:p>
      <w:pPr>
        <w:pStyle w:val="1"/>
        <w:jc w:val="center"/>
        <w:rPr>
          <w:color w:val="000000"/>
        </w:rPr>
      </w:pPr>
      <w:r>
        <w:rPr>
          <w:color w:val="000000"/>
        </w:rPr>
      </w:r>
    </w:p>
    <w:p>
      <w:pPr>
        <w:pStyle w:val="1"/>
        <w:jc w:val="center"/>
        <w:rPr>
          <w:b/>
          <w:i/>
          <w:i/>
          <w:color w:val="000000"/>
          <w:sz w:val="24"/>
          <w:szCs w:val="24"/>
        </w:rPr>
      </w:pPr>
      <w:r>
        <w:rPr>
          <w:b/>
          <w:i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Настоящее заключение подготовлено Контрольно-счётной палатой Ленинского муниципального района с учётом требований Бюджетного кодекса РФ (далее - БК РФ), Федерального закона от 07.02.2011 №6-ФЗ «Об общих принципах организации и деятельности контрольно-счетных органов субъектов Российской Федерации и муниципальных образований», в соответствии со Стандартом внешнего муниципального финансового контроля «Проведение экспертно-аналитического мероприятия», утвержденным распоряжением Контрольно-счетной палаты Ленинского муниципального района от 30.12.2015 № 48-р.  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  <w:u w:val="none"/>
        </w:rPr>
        <w:t xml:space="preserve">Основание для проведения экспертно-аналитического мероприятия: 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план работы Контрольно-счётной палаты Ленинского муниципального района на 2026 год, утвержденный приказом от 25.12.2025г. №2; Положение «О Контрольно-счётной палате Ленинского муниципального района», утвержденной решением Ленинской районной Думы от 30.11.2021г. №20/63; </w:t>
      </w:r>
      <w:r>
        <w:rPr>
          <w:rFonts w:cs="Times New Roman" w:ascii="Times New Roman" w:hAnsi="Times New Roman"/>
          <w:color w:val="000000"/>
          <w:sz w:val="24"/>
          <w:szCs w:val="24"/>
        </w:rPr>
        <w:t>П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оложение «О бюджетном процессе в Ленинском муниципальном районе», утвержденное решением Ленинской районной Думы от 16.06.2023г. №8/31  (далее - Положение о бюджетном процессе); распоряжение Контрольно-счётной палаты Ленинского муниципального района от 16.06.2026г. №27-р.  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firstLine="737" w:left="0" w:right="0"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  <w:u w:val="none"/>
        </w:rPr>
        <w:t xml:space="preserve">Предмет экспертно-аналитического мероприятия: </w:t>
      </w:r>
      <w:r>
        <w:rPr>
          <w:rFonts w:cs="Times New Roman" w:ascii="Times New Roman" w:hAnsi="Times New Roman"/>
          <w:color w:val="000000"/>
          <w:sz w:val="24"/>
          <w:szCs w:val="24"/>
          <w:u w:val="none"/>
        </w:rPr>
        <w:t>с</w:t>
      </w:r>
      <w:r>
        <w:rPr>
          <w:rFonts w:cs="Times New Roman" w:ascii="Times New Roman" w:hAnsi="Times New Roman"/>
          <w:color w:val="000000"/>
          <w:sz w:val="24"/>
          <w:szCs w:val="24"/>
          <w:lang w:eastAsia="en-US"/>
        </w:rPr>
        <w:t xml:space="preserve">облюдение требований законодательства РФ и иных нормативных правовых актов РФ при подготовке 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проекта решения </w:t>
      </w:r>
      <w:r>
        <w:rPr>
          <w:rFonts w:cs="Times New Roman" w:ascii="Times New Roman" w:hAnsi="Times New Roman"/>
          <w:bCs/>
          <w:iCs/>
          <w:color w:val="000000"/>
          <w:sz w:val="24"/>
          <w:szCs w:val="24"/>
        </w:rPr>
        <w:t xml:space="preserve">Ленинской районной Думы Волгоградской области «О внесении изменений </w:t>
      </w:r>
      <w:r>
        <w:rPr>
          <w:rFonts w:cs="Times New Roman" w:ascii="Times New Roman" w:hAnsi="Times New Roman"/>
          <w:color w:val="000000"/>
          <w:sz w:val="24"/>
          <w:szCs w:val="24"/>
        </w:rPr>
        <w:t>в решение Ленинской районной Думы от 12.12.2025г. № 15/64 «О бюджете Ленинского муниципального района на 2026 год и на плановый период 2027 и 2028 годов».</w:t>
      </w:r>
    </w:p>
    <w:p>
      <w:pPr>
        <w:pStyle w:val="Normal"/>
        <w:tabs>
          <w:tab w:val="clear" w:pos="708"/>
          <w:tab w:val="left" w:pos="567" w:leader="none"/>
        </w:tabs>
        <w:spacing w:lineRule="auto" w:line="240" w:before="0" w:after="0"/>
        <w:ind w:firstLine="709"/>
        <w:rPr/>
      </w:pPr>
      <w:r>
        <w:rPr>
          <w:rFonts w:cs="Times New Roman" w:ascii="Times New Roman" w:hAnsi="Times New Roman"/>
          <w:color w:val="000000"/>
          <w:sz w:val="24"/>
          <w:szCs w:val="24"/>
          <w:u w:val="none"/>
        </w:rPr>
        <w:t xml:space="preserve">Объекты  экспертно-аналитического мероприятия: </w:t>
      </w:r>
      <w:r>
        <w:rPr>
          <w:rFonts w:cs="Times New Roman" w:ascii="Times New Roman" w:hAnsi="Times New Roman"/>
          <w:color w:val="000000"/>
          <w:sz w:val="24"/>
          <w:szCs w:val="24"/>
          <w:u w:val="none"/>
        </w:rPr>
        <w:t>п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роект решения </w:t>
      </w:r>
      <w:r>
        <w:rPr>
          <w:rFonts w:cs="Times New Roman" w:ascii="Times New Roman" w:hAnsi="Times New Roman"/>
          <w:bCs/>
          <w:iCs/>
          <w:color w:val="000000"/>
          <w:sz w:val="24"/>
          <w:szCs w:val="24"/>
        </w:rPr>
        <w:t xml:space="preserve">Ленинской районной Думы Волгоградской области   «О внесении изменений </w:t>
      </w:r>
      <w:r>
        <w:rPr>
          <w:rFonts w:cs="Times New Roman" w:ascii="Times New Roman" w:hAnsi="Times New Roman"/>
          <w:color w:val="000000"/>
          <w:sz w:val="24"/>
          <w:szCs w:val="24"/>
        </w:rPr>
        <w:t>в решение Ленинской районной Думы от 12.12.2025г. № 15/64 «О бюджете Ленинского муниципального района на 2026 год и на плановый период 2027 и 2028 годов»; документы и материалы, представленные одновременно с ним.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  <w:u w:val="none"/>
        </w:rPr>
        <w:t xml:space="preserve">Цель (цели) экспертно-аналитического мероприятия: </w:t>
      </w:r>
      <w:r>
        <w:rPr>
          <w:rFonts w:cs="Times New Roman" w:ascii="Times New Roman" w:hAnsi="Times New Roman"/>
          <w:color w:val="000000"/>
          <w:sz w:val="24"/>
          <w:szCs w:val="24"/>
          <w:u w:val="none"/>
        </w:rPr>
        <w:t>о</w:t>
      </w:r>
      <w:r>
        <w:rPr>
          <w:rFonts w:cs="Times New Roman" w:ascii="Times New Roman" w:hAnsi="Times New Roman"/>
          <w:color w:val="000000"/>
          <w:sz w:val="24"/>
          <w:szCs w:val="24"/>
        </w:rPr>
        <w:t>ценка полноты и достоверности показателей, экономической эффективности и целесообразности принимаемых решений.</w:t>
      </w:r>
    </w:p>
    <w:p>
      <w:pPr>
        <w:pStyle w:val="12"/>
        <w:numPr>
          <w:ilvl w:val="0"/>
          <w:numId w:val="0"/>
        </w:numPr>
        <w:ind w:hanging="0" w:left="710"/>
        <w:jc w:val="both"/>
        <w:outlineLvl w:val="0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  <w:u w:val="none"/>
        </w:rPr>
        <w:t xml:space="preserve">Вопросы экспертно-аналитического мероприятия: 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710"/>
        <w:jc w:val="both"/>
        <w:outlineLvl w:val="0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- Общая характеристика исполнения бюджета;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en-US"/>
        </w:rPr>
        <w:t>- анализ изменения показателей доходной части бюджета;</w:t>
      </w:r>
    </w:p>
    <w:p>
      <w:pPr>
        <w:pStyle w:val="Normal"/>
        <w:spacing w:lineRule="auto" w:line="240" w:before="0" w:after="0"/>
        <w:ind w:firstLine="54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en-US"/>
        </w:rPr>
        <w:tab/>
        <w:t>- анализ изменения показателей расходной части бюджета;</w:t>
      </w:r>
    </w:p>
    <w:p>
      <w:pPr>
        <w:pStyle w:val="Normal"/>
        <w:spacing w:lineRule="auto" w:line="240" w:before="0" w:after="0"/>
        <w:ind w:firstLine="54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en-US"/>
        </w:rPr>
        <w:tab/>
        <w:t>- анализ изменения показателей дефицита бюджета;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851" w:leader="none"/>
        </w:tabs>
        <w:spacing w:lineRule="auto" w:line="240" w:before="0" w:after="0"/>
        <w:ind w:firstLine="709" w:left="0"/>
        <w:jc w:val="both"/>
        <w:outlineLvl w:val="0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- анализ изменения бюджетных ассигнований на реализацию муниципальных программ;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851" w:leader="none"/>
          <w:tab w:val="left" w:pos="993" w:leader="none"/>
        </w:tabs>
        <w:spacing w:lineRule="auto" w:line="240" w:before="0" w:after="0"/>
        <w:ind w:firstLine="720" w:left="0"/>
        <w:jc w:val="both"/>
        <w:outlineLvl w:val="0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- анализ изменения бюджетных ассигнований на реализацию межбюджетных трансфертов.</w:t>
      </w:r>
    </w:p>
    <w:p>
      <w:pPr>
        <w:pStyle w:val="Normal"/>
        <w:spacing w:lineRule="auto" w:line="240" w:before="0" w:after="0"/>
        <w:ind w:firstLine="708"/>
        <w:rPr/>
      </w:pPr>
      <w:r>
        <w:rPr>
          <w:rFonts w:cs="Times New Roman" w:ascii="Times New Roman" w:hAnsi="Times New Roman"/>
          <w:color w:val="000000"/>
          <w:sz w:val="24"/>
          <w:szCs w:val="24"/>
          <w:u w:val="none"/>
        </w:rPr>
        <w:t xml:space="preserve">Исследуемый период: </w:t>
      </w:r>
      <w:r>
        <w:rPr>
          <w:rFonts w:cs="Times New Roman" w:ascii="Times New Roman" w:hAnsi="Times New Roman"/>
          <w:color w:val="000000"/>
          <w:sz w:val="24"/>
          <w:szCs w:val="24"/>
        </w:rPr>
        <w:t>2026 год и плановый период 2027 и 2028 годов.</w:t>
      </w:r>
    </w:p>
    <w:p>
      <w:pPr>
        <w:pStyle w:val="Normal"/>
        <w:tabs>
          <w:tab w:val="clear" w:pos="708"/>
          <w:tab w:val="left" w:pos="1134" w:leader="none"/>
        </w:tabs>
        <w:spacing w:lineRule="auto" w:line="240" w:before="0" w:after="0"/>
        <w:ind w:firstLine="142" w:left="567"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  <w:u w:val="none"/>
        </w:rPr>
        <w:t xml:space="preserve">Сроки проведения экспертно-аналитического мероприятия: </w:t>
      </w:r>
      <w:r>
        <w:rPr>
          <w:rFonts w:cs="Times New Roman" w:ascii="Times New Roman" w:hAnsi="Times New Roman"/>
          <w:color w:val="000000"/>
          <w:sz w:val="24"/>
          <w:szCs w:val="24"/>
        </w:rPr>
        <w:t>с 16.06.2026г.  по 17.06.2026г.</w:t>
      </w:r>
    </w:p>
    <w:p>
      <w:pPr>
        <w:pStyle w:val="Normal"/>
        <w:tabs>
          <w:tab w:val="clear" w:pos="708"/>
          <w:tab w:val="left" w:pos="1134" w:leader="none"/>
        </w:tabs>
        <w:spacing w:lineRule="auto" w:line="240" w:before="0" w:after="0"/>
        <w:ind w:firstLine="142" w:left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tabs>
          <w:tab w:val="clear" w:pos="708"/>
          <w:tab w:val="left" w:pos="1134" w:leader="none"/>
        </w:tabs>
        <w:spacing w:lineRule="auto" w:line="240" w:before="0" w:after="0"/>
        <w:ind w:firstLine="142" w:left="567"/>
        <w:jc w:val="both"/>
        <w:rPr>
          <w:b/>
          <w:bCs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По р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  <w:u w:val="none"/>
        </w:rPr>
        <w:t>езультат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  <w:u w:val="none"/>
        </w:rPr>
        <w:t xml:space="preserve">у 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  <w:u w:val="none"/>
        </w:rPr>
        <w:t xml:space="preserve">экспертно-аналитического мероприятия 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  <w:u w:val="none"/>
        </w:rPr>
        <w:t>установлено следующее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  <w:u w:val="none"/>
        </w:rPr>
        <w:t>:</w:t>
      </w:r>
    </w:p>
    <w:p>
      <w:pPr>
        <w:pStyle w:val="12"/>
        <w:tabs>
          <w:tab w:val="clear" w:pos="708"/>
          <w:tab w:val="left" w:pos="900" w:leader="none"/>
          <w:tab w:val="left" w:pos="1080" w:leader="none"/>
        </w:tabs>
        <w:ind w:firstLine="720" w:left="0"/>
        <w:jc w:val="both"/>
        <w:rPr>
          <w:color w:val="000000"/>
        </w:rPr>
      </w:pPr>
      <w:r>
        <w:rPr>
          <w:rFonts w:ascii="Times New Roman" w:hAnsi="Times New Roman"/>
          <w:b w:val="false"/>
          <w:bCs w:val="false"/>
          <w:color w:val="000000"/>
          <w:sz w:val="24"/>
          <w:szCs w:val="24"/>
        </w:rPr>
        <w:t>1.</w:t>
      </w:r>
      <w:r>
        <w:rPr>
          <w:rFonts w:ascii="Times New Roman" w:hAnsi="Times New Roman"/>
          <w:color w:val="000000"/>
          <w:sz w:val="24"/>
          <w:szCs w:val="24"/>
        </w:rPr>
        <w:t xml:space="preserve"> Предполагаемые к внесению в решение Ленинской районной Думы Волгоградской области от 12.12.2025г. № 15/64 «О бюджете Ленинского муниципального района на 2026 год и на плановый период 2027 и 2028 годов» изменения и дополнения соответствуют основным полномочиям муниципального образования (в т. ч. с учетом передаваемых полномочий).</w:t>
      </w:r>
    </w:p>
    <w:p>
      <w:pPr>
        <w:pStyle w:val="Default"/>
        <w:tabs>
          <w:tab w:val="clear" w:pos="708"/>
          <w:tab w:val="left" w:pos="1260" w:leader="none"/>
        </w:tabs>
        <w:ind w:firstLine="720"/>
        <w:jc w:val="both"/>
        <w:rPr>
          <w:color w:val="000000"/>
        </w:rPr>
      </w:pPr>
      <w:r>
        <w:rPr>
          <w:b w:val="false"/>
          <w:bCs w:val="false"/>
          <w:color w:val="000000"/>
        </w:rPr>
        <w:t>2.</w:t>
      </w:r>
      <w:r>
        <w:rPr>
          <w:color w:val="000000"/>
        </w:rPr>
        <w:t xml:space="preserve"> Проект решения о бюджете содержит основные характеристики бюджета и подготовлен с соблюдением принципа сбалансированности бюджетов, установленного ст. 33 БК РФ.</w:t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3. Проектом решения о бюджете на 2026 год предусмотрено изменение основных характеристик бюджета района:</w:t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- увеличение общего объёма доходов на 10747</w:t>
      </w:r>
      <w:r>
        <w:rPr>
          <w:rFonts w:cs="Times New Roman" w:ascii="Nimbus Roman" w:hAnsi="Nimbus Roman"/>
          <w:color w:val="000000"/>
          <w:sz w:val="24"/>
          <w:szCs w:val="24"/>
        </w:rPr>
        <w:t>0,23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тыс. руб.;</w:t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- увеличение общего объема расходов на 176619,23 тыс. руб.</w:t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При этом прогнозируемые основные характеристики бюджета района на 2026 год составят:</w:t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- общий объём доходов районного бюджета 986185,85 тыс. руб.;</w:t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- общий объём расходов бюджета  1055334,85 тыс. руб.;</w:t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- дефицит бюджета в размере 69149,0 тыс. руб.</w:t>
      </w:r>
    </w:p>
    <w:p>
      <w:pPr>
        <w:pStyle w:val="Normal"/>
        <w:spacing w:lineRule="auto" w:line="240" w:before="0" w:after="0"/>
        <w:ind w:firstLine="720"/>
        <w:jc w:val="both"/>
        <w:rPr/>
      </w:pPr>
      <w:r>
        <w:rPr>
          <w:rStyle w:val="CharAttribute2"/>
          <w:rFonts w:eastAsia="Calibri" w:cs="Times New Roman"/>
          <w:color w:val="000000"/>
          <w:szCs w:val="24"/>
        </w:rPr>
        <w:t xml:space="preserve">4. Проектом решения о бюджете статьей 13 утверждаются 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источники внутреннего финансирования дефицита бюджета Ленинского муниципального района на 2026 год согласно приложения 10, которыми  являются:  изменение остатков средств на счетах по учёту средств районного бюджета в течение соответствующего финансового года в сумме 69149,0 тыс. руб. Состав источников финансирования дефицита местного бюджета соответствуют составу источников внутреннего финансирования дефицита местного бюджета, установленному ст. 96 БК РФ. </w:t>
      </w:r>
    </w:p>
    <w:p>
      <w:pPr>
        <w:pStyle w:val="BodyText"/>
        <w:widowControl w:val="false"/>
        <w:spacing w:lineRule="auto" w:line="240" w:before="0" w:after="0"/>
        <w:ind w:firstLine="709"/>
        <w:jc w:val="both"/>
        <w:rPr/>
      </w:pPr>
      <w:r>
        <w:rPr>
          <w:rFonts w:ascii="Times New Roman" w:hAnsi="Times New Roman"/>
          <w:color w:val="000000"/>
          <w:sz w:val="24"/>
          <w:szCs w:val="24"/>
        </w:rPr>
        <w:t xml:space="preserve">5. Проектом </w:t>
      </w:r>
      <w:r>
        <w:rPr>
          <w:rStyle w:val="CharAttribute2"/>
          <w:rFonts w:eastAsia="Calibri" w:ascii="Times New Roman" w:hAnsi="Times New Roman"/>
          <w:b w:val="false"/>
          <w:i w:val="false"/>
          <w:color w:val="000000"/>
          <w:sz w:val="24"/>
          <w:szCs w:val="24"/>
        </w:rPr>
        <w:t xml:space="preserve">решения о бюджете предусматривается увеличение объема бюджетных ассигнований, направляемых на реализацию муниципальных   программ в 2026 году на 149713,53 тыс. руб. и составит  828046,42 тыс. руб., в 2027 году </w:t>
      </w:r>
      <w:r>
        <w:rPr>
          <w:rStyle w:val="CharAttribute2"/>
          <w:rFonts w:eastAsia="Calibri"/>
          <w:b w:val="false"/>
          <w:i w:val="false"/>
          <w:color w:val="000000"/>
          <w:szCs w:val="24"/>
        </w:rPr>
        <w:t>на 16971,0 тыс. руб. и составит  551037,01</w:t>
      </w:r>
      <w:r>
        <w:rPr>
          <w:rStyle w:val="CharAttribute2"/>
          <w:rFonts w:eastAsia="Calibri" w:ascii="Nimbus Roman" w:hAnsi="Nimbus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em w:val="none"/>
        </w:rPr>
        <w:t xml:space="preserve"> </w:t>
      </w:r>
      <w:r>
        <w:rPr>
          <w:rStyle w:val="CharAttribute2"/>
          <w:rFonts w:eastAsia="Calibri"/>
          <w:b w:val="false"/>
          <w:i w:val="false"/>
          <w:color w:val="000000"/>
          <w:szCs w:val="24"/>
        </w:rPr>
        <w:t xml:space="preserve">тыс. руб., в 2028 году на 39473,61  тыс. руб. и составит </w:t>
      </w:r>
      <w:r>
        <w:rPr>
          <w:rStyle w:val="CharAttribute2"/>
          <w:rFonts w:eastAsia="Calibri" w:ascii="Nimbus Roman" w:hAnsi="Nimbus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em w:val="none"/>
        </w:rPr>
        <w:t xml:space="preserve">593499,48 </w:t>
      </w:r>
      <w:r>
        <w:rPr>
          <w:rStyle w:val="CharAttribute2"/>
          <w:rFonts w:eastAsia="Calibri"/>
          <w:b w:val="false"/>
          <w:i w:val="false"/>
          <w:color w:val="000000"/>
          <w:szCs w:val="24"/>
        </w:rPr>
        <w:t>тыс. руб.</w:t>
      </w:r>
    </w:p>
    <w:p>
      <w:pPr>
        <w:pStyle w:val="Normal"/>
        <w:spacing w:lineRule="auto" w:line="240" w:before="0" w:after="0"/>
        <w:ind w:hanging="0" w:right="0"/>
        <w:contextualSpacing/>
        <w:jc w:val="both"/>
        <w:rPr>
          <w:rFonts w:eastAsia="Calibri" w:cs="Times New Roman"/>
          <w:color w:val="000000"/>
          <w:szCs w:val="24"/>
        </w:rPr>
      </w:pPr>
      <w:r>
        <w:rPr>
          <w:rFonts w:eastAsia="Calibri" w:cs="Times New Roman"/>
          <w:color w:val="000000"/>
          <w:szCs w:val="24"/>
        </w:rPr>
      </w:r>
    </w:p>
    <w:p>
      <w:pPr>
        <w:pStyle w:val="Normal"/>
        <w:spacing w:before="0" w:after="120"/>
        <w:ind w:firstLine="708"/>
        <w:jc w:val="center"/>
        <w:rPr>
          <w:color w:val="000000"/>
        </w:rPr>
      </w:pPr>
      <w:r>
        <w:rPr>
          <w:color w:val="000000"/>
          <w:sz w:val="24"/>
          <w:szCs w:val="24"/>
        </w:rPr>
      </w:r>
    </w:p>
    <w:p>
      <w:pPr>
        <w:pStyle w:val="ConsPlusNormal"/>
        <w:numPr>
          <w:ilvl w:val="0"/>
          <w:numId w:val="0"/>
        </w:numPr>
        <w:ind w:firstLine="709" w:left="0"/>
        <w:jc w:val="both"/>
        <w:outlineLvl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Председатель  Контрольно-счетной палаты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Ленинского муниципального района                                                                          Т. В. Мололкина</w:t>
      </w:r>
    </w:p>
    <w:sectPr>
      <w:type w:val="nextPage"/>
      <w:pgSz w:w="11906" w:h="16838"/>
      <w:pgMar w:left="1134" w:right="624" w:gutter="0" w:header="0" w:top="624" w:footer="0" w:bottom="56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Open Sans"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  <w:font w:name="Nimbus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uiPriority="10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uiPriority="11" w:semiHidden="0" w:unhideWhenUsed="0" w:qFormat="1"/>
    <w:lsdException w:name="Block Text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871e6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eastAsiaTheme="minorEastAsia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ParagraphChar" w:customStyle="1">
    <w:name w:val="List Paragraph Char"/>
    <w:link w:val="12"/>
    <w:qFormat/>
    <w:locked/>
    <w:rsid w:val="009562a8"/>
    <w:rPr>
      <w:rFonts w:ascii="Calibri" w:hAnsi="Calibri" w:eastAsia="Calibri" w:cs="Times New Roman"/>
      <w:sz w:val="20"/>
      <w:szCs w:val="20"/>
      <w:lang w:eastAsia="ru-RU"/>
    </w:rPr>
  </w:style>
  <w:style w:type="character" w:styleId="CharAttribute2" w:customStyle="1">
    <w:name w:val="CharAttribute2"/>
    <w:uiPriority w:val="99"/>
    <w:qFormat/>
    <w:rsid w:val="009f6ad4"/>
    <w:rPr>
      <w:rFonts w:ascii="Times New Roman" w:hAnsi="Times New Roman" w:eastAsia="Times New Roman"/>
      <w:sz w:val="24"/>
    </w:rPr>
  </w:style>
  <w:style w:type="character" w:styleId="CharAttribute9" w:customStyle="1">
    <w:name w:val="CharAttribute9"/>
    <w:qFormat/>
    <w:rsid w:val="009f6ad4"/>
    <w:rPr>
      <w:rFonts w:ascii="Times New Roman" w:hAnsi="Times New Roman" w:eastAsia="Times New Roman"/>
    </w:rPr>
  </w:style>
  <w:style w:type="character" w:styleId="CharAttribute11" w:customStyle="1">
    <w:name w:val="CharAttribute11"/>
    <w:qFormat/>
    <w:rsid w:val="009f6ad4"/>
    <w:rPr>
      <w:rFonts w:ascii="Times New Roman" w:hAnsi="Times New Roman" w:eastAsia="Times New Roman"/>
      <w:b/>
    </w:rPr>
  </w:style>
  <w:style w:type="character" w:styleId="Style14" w:customStyle="1">
    <w:name w:val="Основной текст Знак"/>
    <w:basedOn w:val="DefaultParagraphFont"/>
    <w:qFormat/>
    <w:rsid w:val="009f6ad4"/>
    <w:rPr>
      <w:rFonts w:ascii="Calibri" w:hAnsi="Calibri" w:eastAsia="Calibri" w:cs="Times New Roman"/>
    </w:rPr>
  </w:style>
  <w:style w:type="character" w:styleId="Style15" w:customStyle="1">
    <w:name w:val="Основной текст с отступом Знак"/>
    <w:basedOn w:val="DefaultParagraphFont"/>
    <w:qFormat/>
    <w:rsid w:val="009f6ad4"/>
    <w:rPr>
      <w:rFonts w:ascii="Calibri" w:hAnsi="Calibri" w:eastAsia="Calibri" w:cs="Times New Roman"/>
      <w:sz w:val="24"/>
      <w:szCs w:val="24"/>
      <w:lang w:eastAsia="ru-RU"/>
    </w:rPr>
  </w:style>
  <w:style w:type="character" w:styleId="Style16" w:customStyle="1">
    <w:name w:val="Текст сноски Знак"/>
    <w:basedOn w:val="DefaultParagraphFont"/>
    <w:qFormat/>
    <w:rsid w:val="009f6ad4"/>
    <w:rPr>
      <w:rFonts w:ascii="Times New Roman" w:hAnsi="Times New Roman" w:eastAsia="Calibri" w:cs="Times New Roman"/>
      <w:sz w:val="20"/>
      <w:szCs w:val="20"/>
      <w:lang w:eastAsia="ru-RU"/>
    </w:rPr>
  </w:style>
  <w:style w:type="character" w:styleId="Style17">
    <w:name w:val="Символ сноски"/>
    <w:qFormat/>
    <w:rsid w:val="009f6ad4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8" w:customStyle="1">
    <w:name w:val="Текст выноски Знак"/>
    <w:basedOn w:val="DefaultParagraphFont"/>
    <w:link w:val="BalloonText"/>
    <w:uiPriority w:val="99"/>
    <w:semiHidden/>
    <w:qFormat/>
    <w:rsid w:val="00544200"/>
    <w:rPr>
      <w:rFonts w:ascii="Segoe UI" w:hAnsi="Segoe UI" w:eastAsia="" w:cs="Segoe UI" w:eastAsiaTheme="minorEastAsia"/>
      <w:sz w:val="18"/>
      <w:szCs w:val="18"/>
      <w:lang w:eastAsia="ru-RU"/>
    </w:rPr>
  </w:style>
  <w:style w:type="character" w:styleId="Style19" w:customStyle="1">
    <w:name w:val="Гипертекстовая ссылка"/>
    <w:basedOn w:val="DefaultParagraphFont"/>
    <w:uiPriority w:val="99"/>
    <w:qFormat/>
    <w:rsid w:val="00237c81"/>
    <w:rPr>
      <w:color w:val="106BBE"/>
    </w:rPr>
  </w:style>
  <w:style w:type="character" w:styleId="Style20" w:customStyle="1">
    <w:name w:val="Верхний колонтитул Знак"/>
    <w:basedOn w:val="DefaultParagraphFont"/>
    <w:uiPriority w:val="99"/>
    <w:qFormat/>
    <w:rsid w:val="00ce58ec"/>
    <w:rPr>
      <w:rFonts w:eastAsia="" w:eastAsiaTheme="minorEastAsia"/>
      <w:lang w:eastAsia="ru-RU"/>
    </w:rPr>
  </w:style>
  <w:style w:type="character" w:styleId="Style21" w:customStyle="1">
    <w:name w:val="Нижний колонтитул Знак"/>
    <w:basedOn w:val="DefaultParagraphFont"/>
    <w:uiPriority w:val="99"/>
    <w:qFormat/>
    <w:rsid w:val="00ce58ec"/>
    <w:rPr>
      <w:rFonts w:eastAsia="" w:eastAsiaTheme="minorEastAsia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026cdf"/>
    <w:rPr>
      <w:color w:val="0000FF"/>
      <w:u w:val="single"/>
    </w:rPr>
  </w:style>
  <w:style w:type="paragraph" w:styleId="Style22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4"/>
    <w:rsid w:val="009f6ad4"/>
    <w:pPr>
      <w:spacing w:before="0" w:after="120"/>
    </w:pPr>
    <w:rPr>
      <w:rFonts w:ascii="Calibri" w:hAnsi="Calibri" w:eastAsia="Calibri" w:cs="Times New Roman"/>
      <w:lang w:eastAsia="en-US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Lohit Devanagari"/>
    </w:rPr>
  </w:style>
  <w:style w:type="paragraph" w:styleId="1" w:customStyle="1">
    <w:name w:val="Обычный1"/>
    <w:qFormat/>
    <w:rsid w:val="00f871e6"/>
    <w:pPr>
      <w:widowControl w:val="false"/>
      <w:suppressAutoHyphens w:val="true"/>
      <w:bidi w:val="0"/>
      <w:snapToGrid w:val="false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11" w:customStyle="1">
    <w:name w:val="1"/>
    <w:qFormat/>
    <w:rsid w:val="00f871e6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12" w:customStyle="1">
    <w:name w:val="Абзац списка1"/>
    <w:basedOn w:val="Normal"/>
    <w:link w:val="ListParagraphChar"/>
    <w:qFormat/>
    <w:rsid w:val="009562a8"/>
    <w:pPr>
      <w:spacing w:lineRule="auto" w:line="240" w:before="0" w:after="0"/>
      <w:ind w:left="720"/>
      <w:contextualSpacing/>
    </w:pPr>
    <w:rPr>
      <w:rFonts w:ascii="Calibri" w:hAnsi="Calibri" w:eastAsia="Calibri" w:cs="Times New Roman"/>
      <w:sz w:val="20"/>
      <w:szCs w:val="20"/>
    </w:rPr>
  </w:style>
  <w:style w:type="paragraph" w:styleId="BlockText">
    <w:name w:val="Block Text"/>
    <w:basedOn w:val="Normal"/>
    <w:qFormat/>
    <w:rsid w:val="009f6ad4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pacing w:lineRule="auto" w:line="240" w:before="0" w:after="0"/>
      <w:ind w:left="720" w:right="1075"/>
      <w:jc w:val="both"/>
    </w:pPr>
    <w:rPr>
      <w:rFonts w:ascii="Times New Roman" w:hAnsi="Times New Roman" w:eastAsia="Calibri" w:cs="Times New Roman"/>
      <w:b/>
      <w:bCs/>
      <w:i/>
      <w:iCs/>
      <w:sz w:val="28"/>
      <w:szCs w:val="24"/>
    </w:rPr>
  </w:style>
  <w:style w:type="paragraph" w:styleId="ParaAttribute2" w:customStyle="1">
    <w:name w:val="ParaAttribute2"/>
    <w:qFormat/>
    <w:rsid w:val="009f6ad4"/>
    <w:pPr>
      <w:widowControl/>
      <w:suppressAutoHyphens w:val="true"/>
      <w:bidi w:val="0"/>
      <w:spacing w:lineRule="auto" w:line="240" w:before="0" w:after="0"/>
      <w:jc w:val="center"/>
    </w:pPr>
    <w:rPr>
      <w:rFonts w:ascii="Times New Roman" w:hAnsi="Times New Roman" w:eastAsia="Calibri" w:cs="Times New Roman" w:eastAsiaTheme="minorHAnsi"/>
      <w:color w:val="auto"/>
      <w:kern w:val="0"/>
      <w:sz w:val="20"/>
      <w:szCs w:val="20"/>
      <w:lang w:val="ru-RU" w:eastAsia="ru-RU" w:bidi="ar-SA"/>
    </w:rPr>
  </w:style>
  <w:style w:type="paragraph" w:styleId="ParaAttribute9" w:customStyle="1">
    <w:name w:val="ParaAttribute9"/>
    <w:qFormat/>
    <w:rsid w:val="009f6ad4"/>
    <w:pPr>
      <w:widowControl/>
      <w:suppressAutoHyphens w:val="true"/>
      <w:bidi w:val="0"/>
      <w:spacing w:lineRule="auto" w:line="240" w:before="0" w:after="0"/>
      <w:ind w:firstLine="720"/>
      <w:jc w:val="right"/>
    </w:pPr>
    <w:rPr>
      <w:rFonts w:ascii="Times New Roman" w:hAnsi="Times New Roman" w:eastAsia="Calibri" w:cs="Times New Roman" w:eastAsiaTheme="minorHAnsi"/>
      <w:color w:val="auto"/>
      <w:kern w:val="0"/>
      <w:sz w:val="20"/>
      <w:szCs w:val="20"/>
      <w:lang w:val="ru-RU" w:eastAsia="ru-RU" w:bidi="ar-SA"/>
    </w:rPr>
  </w:style>
  <w:style w:type="paragraph" w:styleId="ParaAttribute11" w:customStyle="1">
    <w:name w:val="ParaAttribute11"/>
    <w:uiPriority w:val="99"/>
    <w:qFormat/>
    <w:rsid w:val="009f6ad4"/>
    <w:pPr>
      <w:widowControl/>
      <w:suppressAutoHyphens w:val="true"/>
      <w:bidi w:val="0"/>
      <w:spacing w:lineRule="auto" w:line="240" w:before="0" w:after="0"/>
      <w:ind w:firstLine="720"/>
      <w:jc w:val="both"/>
    </w:pPr>
    <w:rPr>
      <w:rFonts w:ascii="Times New Roman" w:hAnsi="Times New Roman" w:eastAsia="Calibri" w:cs="Times New Roman" w:eastAsiaTheme="minorHAnsi"/>
      <w:color w:val="auto"/>
      <w:kern w:val="0"/>
      <w:sz w:val="20"/>
      <w:szCs w:val="20"/>
      <w:lang w:val="ru-RU" w:eastAsia="ru-RU" w:bidi="ar-SA"/>
    </w:rPr>
  </w:style>
  <w:style w:type="paragraph" w:styleId="ParaAttribute8" w:customStyle="1">
    <w:name w:val="ParaAttribute8"/>
    <w:qFormat/>
    <w:rsid w:val="009f6ad4"/>
    <w:pPr>
      <w:widowControl/>
      <w:suppressAutoHyphens w:val="true"/>
      <w:bidi w:val="0"/>
      <w:spacing w:lineRule="auto" w:line="240" w:before="0" w:after="0"/>
      <w:ind w:firstLine="540"/>
      <w:jc w:val="both"/>
    </w:pPr>
    <w:rPr>
      <w:rFonts w:ascii="Times New Roman" w:hAnsi="Times New Roman" w:eastAsia="Calibri" w:cs="Times New Roman" w:eastAsiaTheme="minorHAnsi"/>
      <w:color w:val="auto"/>
      <w:kern w:val="0"/>
      <w:sz w:val="20"/>
      <w:szCs w:val="20"/>
      <w:lang w:val="ru-RU" w:eastAsia="ru-RU" w:bidi="ar-SA"/>
    </w:rPr>
  </w:style>
  <w:style w:type="paragraph" w:styleId="Default" w:customStyle="1">
    <w:name w:val="Default"/>
    <w:qFormat/>
    <w:rsid w:val="009f6ad4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ru-RU" w:bidi="ar-SA"/>
    </w:rPr>
  </w:style>
  <w:style w:type="paragraph" w:styleId="BodyTextIndent">
    <w:name w:val="Body Text Indent"/>
    <w:basedOn w:val="Normal"/>
    <w:link w:val="Style15"/>
    <w:rsid w:val="009f6ad4"/>
    <w:pPr>
      <w:spacing w:lineRule="auto" w:line="240" w:before="0" w:after="120"/>
      <w:ind w:left="283"/>
    </w:pPr>
    <w:rPr>
      <w:rFonts w:ascii="Calibri" w:hAnsi="Calibri" w:eastAsia="Calibri" w:cs="Times New Roman"/>
      <w:sz w:val="24"/>
      <w:szCs w:val="24"/>
    </w:rPr>
  </w:style>
  <w:style w:type="paragraph" w:styleId="ConsPlusNormal" w:customStyle="1">
    <w:name w:val="ConsPlusNormal"/>
    <w:qFormat/>
    <w:rsid w:val="009f6ad4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6"/>
      <w:szCs w:val="26"/>
      <w:lang w:val="ru-RU" w:eastAsia="ru-RU" w:bidi="ar-SA"/>
    </w:rPr>
  </w:style>
  <w:style w:type="paragraph" w:styleId="FootnoteText">
    <w:name w:val="Footnote Text"/>
    <w:basedOn w:val="Normal"/>
    <w:link w:val="Style16"/>
    <w:rsid w:val="009f6ad4"/>
    <w:pPr>
      <w:spacing w:lineRule="auto" w:line="240" w:before="0" w:after="0"/>
    </w:pPr>
    <w:rPr>
      <w:rFonts w:ascii="Times New Roman" w:hAnsi="Times New Roman" w:eastAsia="Calibri" w:cs="Times New Roman"/>
      <w:sz w:val="20"/>
      <w:szCs w:val="20"/>
    </w:rPr>
  </w:style>
  <w:style w:type="paragraph" w:styleId="BalloonText">
    <w:name w:val="Balloon Text"/>
    <w:basedOn w:val="Normal"/>
    <w:link w:val="Style18"/>
    <w:uiPriority w:val="99"/>
    <w:semiHidden/>
    <w:unhideWhenUsed/>
    <w:qFormat/>
    <w:rsid w:val="0054420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a6019"/>
    <w:pPr>
      <w:spacing w:before="0" w:after="200"/>
      <w:ind w:left="720"/>
      <w:contextualSpacing/>
    </w:pPr>
    <w:rPr/>
  </w:style>
  <w:style w:type="paragraph" w:styleId="Style24">
    <w:name w:val="Колонтитул"/>
    <w:basedOn w:val="Normal"/>
    <w:qFormat/>
    <w:pPr/>
    <w:rPr/>
  </w:style>
  <w:style w:type="paragraph" w:styleId="Header">
    <w:name w:val="Header"/>
    <w:basedOn w:val="Normal"/>
    <w:link w:val="Style20"/>
    <w:uiPriority w:val="99"/>
    <w:unhideWhenUsed/>
    <w:rsid w:val="00ce58ec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21"/>
    <w:uiPriority w:val="99"/>
    <w:unhideWhenUsed/>
    <w:rsid w:val="00ce58ec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5" w:customStyle="1">
    <w:name w:val="Комментарий"/>
    <w:basedOn w:val="Normal"/>
    <w:next w:val="Normal"/>
    <w:uiPriority w:val="99"/>
    <w:qFormat/>
    <w:rsid w:val="0006054b"/>
    <w:pPr>
      <w:spacing w:lineRule="auto" w:line="240" w:before="75" w:after="0"/>
      <w:ind w:left="170"/>
      <w:jc w:val="both"/>
    </w:pPr>
    <w:rPr>
      <w:rFonts w:ascii="Arial" w:hAnsi="Arial" w:eastAsia="Calibri" w:cs="Arial" w:eastAsiaTheme="minorHAnsi"/>
      <w:color w:val="353842"/>
      <w:sz w:val="24"/>
      <w:szCs w:val="24"/>
      <w:shd w:fill="F0F0F0" w:val="clear"/>
      <w:lang w:eastAsia="en-US"/>
    </w:rPr>
  </w:style>
  <w:style w:type="paragraph" w:styleId="S1" w:customStyle="1">
    <w:name w:val="s_1"/>
    <w:basedOn w:val="Normal"/>
    <w:qFormat/>
    <w:rsid w:val="00026cd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Style26">
    <w:name w:val="Содержимое таблицы"/>
    <w:basedOn w:val="Normal"/>
    <w:qFormat/>
    <w:pPr>
      <w:widowControl w:val="false"/>
      <w:suppressLineNumbers/>
    </w:pPr>
    <w:rPr/>
  </w:style>
  <w:style w:type="paragraph" w:styleId="Style27">
    <w:name w:val="Заголовок таблицы"/>
    <w:basedOn w:val="Style26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4756B-F066-4BE9-B0E9-F39F837C2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2294</TotalTime>
  <Application>LibreOffice/7.6.7.2$Linux_X86_64 LibreOffice_project/60$Build-2</Application>
  <AppVersion>15.0000</AppVersion>
  <Pages>2</Pages>
  <Words>624</Words>
  <Characters>4477</Characters>
  <CharactersWithSpaces>5162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2023-03-29T06:55:00Z</dcterms:created>
  <dc:creator>Администратор</dc:creator>
  <dc:description/>
  <dc:language>ru-RU</dc:language>
  <cp:lastModifiedBy/>
  <cp:lastPrinted>2026-06-18T11:15:53Z</cp:lastPrinted>
  <dcterms:modified xsi:type="dcterms:W3CDTF">2026-07-08T08:59:09Z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